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04F20" w14:textId="167BADB8" w:rsidR="00590424" w:rsidRPr="00EC22FD" w:rsidRDefault="00590424" w:rsidP="00590424">
      <w:pPr>
        <w:jc w:val="center"/>
        <w:rPr>
          <w:rFonts w:ascii="方正小标宋简体" w:eastAsia="方正小标宋简体" w:hAnsi="黑体" w:hint="eastAsia"/>
          <w:bCs/>
          <w:sz w:val="36"/>
          <w:szCs w:val="36"/>
        </w:rPr>
      </w:pPr>
      <w:r w:rsidRPr="00EC22FD">
        <w:rPr>
          <w:rFonts w:ascii="方正小标宋简体" w:eastAsia="方正小标宋简体" w:hAnsi="黑体" w:hint="eastAsia"/>
          <w:bCs/>
          <w:sz w:val="36"/>
          <w:szCs w:val="36"/>
        </w:rPr>
        <w:t>陕西省科学技术进步奖公示信息</w:t>
      </w:r>
    </w:p>
    <w:p w14:paraId="6C983805" w14:textId="77777777" w:rsidR="00590424" w:rsidRPr="00EC22FD" w:rsidRDefault="00590424" w:rsidP="00590424">
      <w:pPr>
        <w:jc w:val="center"/>
        <w:rPr>
          <w:rFonts w:ascii="仿宋_GB2312" w:eastAsia="仿宋_GB2312" w:hAnsi="黑体" w:hint="eastAsia"/>
          <w:b/>
          <w:bCs/>
          <w:sz w:val="24"/>
          <w:szCs w:val="24"/>
        </w:rPr>
      </w:pPr>
      <w:r w:rsidRPr="00EC22FD">
        <w:rPr>
          <w:rFonts w:ascii="方正小标宋简体" w:eastAsia="方正小标宋简体" w:hAnsi="黑体" w:hint="eastAsia"/>
          <w:bCs/>
          <w:sz w:val="36"/>
          <w:szCs w:val="36"/>
        </w:rPr>
        <w:t>（2025年度）</w:t>
      </w:r>
    </w:p>
    <w:p w14:paraId="74C63E4B" w14:textId="77777777" w:rsidR="00741214" w:rsidRDefault="00000000">
      <w:pPr>
        <w:pStyle w:val="af0"/>
        <w:numPr>
          <w:ilvl w:val="0"/>
          <w:numId w:val="1"/>
        </w:num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项目名称</w:t>
      </w:r>
    </w:p>
    <w:p w14:paraId="7450CA0A" w14:textId="77777777" w:rsidR="00741214" w:rsidRDefault="00000000">
      <w:pPr>
        <w:wordWrap w:val="0"/>
        <w:adjustRightInd w:val="0"/>
        <w:spacing w:line="360" w:lineRule="auto"/>
        <w:ind w:firstLineChars="200" w:firstLine="482"/>
        <w:rPr>
          <w:rFonts w:ascii="Times New Roman" w:eastAsia="宋体" w:hAnsi="Times New Roman"/>
          <w:b/>
          <w:bCs/>
          <w:sz w:val="24"/>
        </w:rPr>
      </w:pPr>
      <w:bookmarkStart w:id="0" w:name="OLE_LINK1"/>
      <w:r>
        <w:rPr>
          <w:rFonts w:ascii="Times New Roman" w:eastAsia="宋体" w:hAnsi="Times New Roman" w:hint="eastAsia"/>
          <w:b/>
          <w:bCs/>
          <w:sz w:val="24"/>
        </w:rPr>
        <w:t>中生界</w:t>
      </w:r>
      <w:r>
        <w:rPr>
          <w:rFonts w:ascii="Times New Roman" w:eastAsia="宋体" w:hAnsi="Times New Roman" w:hint="eastAsia"/>
          <w:b/>
          <w:bCs/>
          <w:sz w:val="24"/>
        </w:rPr>
        <w:t>-</w:t>
      </w:r>
      <w:r>
        <w:rPr>
          <w:rFonts w:ascii="Times New Roman" w:eastAsia="宋体" w:hAnsi="Times New Roman" w:hint="eastAsia"/>
          <w:b/>
          <w:bCs/>
          <w:sz w:val="24"/>
        </w:rPr>
        <w:t>上古生界钻探井下复杂风险预测与钻井液调控关键技术</w:t>
      </w:r>
    </w:p>
    <w:bookmarkEnd w:id="0"/>
    <w:p w14:paraId="5A63D924"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二、提名奖种</w:t>
      </w:r>
    </w:p>
    <w:p w14:paraId="438E2F7E" w14:textId="77777777" w:rsidR="00741214" w:rsidRDefault="00000000">
      <w:pPr>
        <w:spacing w:afterLines="50" w:after="156"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陕西省科学技术进步奖</w:t>
      </w:r>
    </w:p>
    <w:p w14:paraId="40C0C074"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三、提名者及提名意见</w:t>
      </w:r>
    </w:p>
    <w:p w14:paraId="3DA3E726" w14:textId="77777777" w:rsidR="00741214" w:rsidRDefault="00000000">
      <w:pPr>
        <w:spacing w:afterLines="50" w:after="156" w:line="48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提名者：陕西省化工学会</w:t>
      </w:r>
    </w:p>
    <w:p w14:paraId="53E781CF" w14:textId="77777777" w:rsidR="00741214" w:rsidRDefault="00000000">
      <w:pPr>
        <w:spacing w:afterLines="50" w:after="156" w:line="48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提名意见：</w:t>
      </w:r>
    </w:p>
    <w:p w14:paraId="0477C584" w14:textId="78A9EA10" w:rsidR="001D4F61" w:rsidRPr="001D4F61" w:rsidRDefault="001D4F61" w:rsidP="001D4F61">
      <w:pPr>
        <w:wordWrap w:val="0"/>
        <w:adjustRightInd w:val="0"/>
        <w:spacing w:line="360" w:lineRule="auto"/>
        <w:ind w:firstLineChars="200" w:firstLine="480"/>
        <w:rPr>
          <w:rFonts w:ascii="Times New Roman" w:eastAsia="宋体" w:hAnsi="Times New Roman"/>
          <w:sz w:val="24"/>
        </w:rPr>
      </w:pPr>
      <w:r w:rsidRPr="001D4F61">
        <w:rPr>
          <w:rFonts w:ascii="Times New Roman" w:eastAsia="宋体" w:hAnsi="Times New Roman" w:hint="eastAsia"/>
          <w:sz w:val="24"/>
        </w:rPr>
        <w:t>项目针对鄂尔多斯盆地中生界上古生界地层钻井过程中井塌、阻卡卡钻、目的层损害、井漏等工程难题，建立了中生界</w:t>
      </w:r>
      <w:r w:rsidRPr="001D4F61">
        <w:rPr>
          <w:rFonts w:ascii="Times New Roman" w:eastAsia="宋体" w:hAnsi="Times New Roman" w:hint="eastAsia"/>
          <w:sz w:val="24"/>
        </w:rPr>
        <w:t>-</w:t>
      </w:r>
      <w:r w:rsidRPr="001D4F61">
        <w:rPr>
          <w:rFonts w:ascii="Times New Roman" w:eastAsia="宋体" w:hAnsi="Times New Roman" w:hint="eastAsia"/>
          <w:sz w:val="24"/>
        </w:rPr>
        <w:t>上古生界钻前</w:t>
      </w:r>
      <w:r w:rsidRPr="001D4F61">
        <w:rPr>
          <w:rFonts w:ascii="Times New Roman" w:eastAsia="宋体" w:hAnsi="Times New Roman" w:hint="eastAsia"/>
          <w:sz w:val="24"/>
        </w:rPr>
        <w:t xml:space="preserve"> </w:t>
      </w:r>
      <w:r w:rsidRPr="001D4F61">
        <w:rPr>
          <w:rFonts w:ascii="Times New Roman" w:eastAsia="宋体" w:hAnsi="Times New Roman" w:hint="eastAsia"/>
          <w:sz w:val="24"/>
        </w:rPr>
        <w:t>多源数据神经网络地层识别与钻中窄安全密度窗口预测新方法，提升了漏失压力、坍塌压力预测精度；针对微裂缝、中尺度裂缝及大裂缝三种不同类型地层漏失，研制了三类环保型防漏堵漏材料，地层承压能力</w:t>
      </w:r>
      <w:r w:rsidRPr="001D4F61">
        <w:rPr>
          <w:rFonts w:ascii="Times New Roman" w:eastAsia="宋体" w:hAnsi="Times New Roman" w:hint="eastAsia"/>
          <w:sz w:val="24"/>
        </w:rPr>
        <w:t xml:space="preserve"> </w:t>
      </w:r>
      <w:r w:rsidRPr="001D4F61">
        <w:rPr>
          <w:rFonts w:ascii="Times New Roman" w:eastAsia="宋体" w:hAnsi="Times New Roman" w:hint="eastAsia"/>
          <w:sz w:val="24"/>
        </w:rPr>
        <w:t>和堵漏成功率显著提升；发明了具有纳微米多级粗糙结构的疏水成膜固壁剂和超疏水储层保护剂，构建了致密气藏快钻型低伤害环保水基钻井液和页岩油气水平井强固壁高性能水基钻井液体系，储层渗透率恢复</w:t>
      </w:r>
      <w:r w:rsidRPr="001D4F61">
        <w:rPr>
          <w:rFonts w:ascii="Times New Roman" w:eastAsia="宋体" w:hAnsi="Times New Roman" w:hint="eastAsia"/>
          <w:sz w:val="24"/>
        </w:rPr>
        <w:t xml:space="preserve"> </w:t>
      </w:r>
      <w:r w:rsidRPr="001D4F61">
        <w:rPr>
          <w:rFonts w:ascii="Times New Roman" w:eastAsia="宋体" w:hAnsi="Times New Roman" w:hint="eastAsia"/>
          <w:sz w:val="24"/>
        </w:rPr>
        <w:t>值≥</w:t>
      </w:r>
      <w:r w:rsidRPr="001D4F61">
        <w:rPr>
          <w:rFonts w:ascii="Times New Roman" w:eastAsia="宋体" w:hAnsi="Times New Roman" w:hint="eastAsia"/>
          <w:sz w:val="24"/>
        </w:rPr>
        <w:t>92%</w:t>
      </w:r>
      <w:r w:rsidRPr="001D4F61">
        <w:rPr>
          <w:rFonts w:ascii="Times New Roman" w:eastAsia="宋体" w:hAnsi="Times New Roman" w:hint="eastAsia"/>
          <w:sz w:val="24"/>
        </w:rPr>
        <w:t>，为解决中生界</w:t>
      </w:r>
      <w:r w:rsidRPr="001D4F61">
        <w:rPr>
          <w:rFonts w:ascii="Times New Roman" w:eastAsia="宋体" w:hAnsi="Times New Roman" w:hint="eastAsia"/>
          <w:sz w:val="24"/>
        </w:rPr>
        <w:t>-</w:t>
      </w:r>
      <w:r w:rsidRPr="001D4F61">
        <w:rPr>
          <w:rFonts w:ascii="Times New Roman" w:eastAsia="宋体" w:hAnsi="Times New Roman" w:hint="eastAsia"/>
          <w:sz w:val="24"/>
        </w:rPr>
        <w:t>上古生界致密油气、页岩油气复杂情况“测不准、堵不牢、稳不住”的工程难题提供了技术新途径。</w:t>
      </w:r>
      <w:r w:rsidRPr="001D4F61">
        <w:rPr>
          <w:rFonts w:ascii="Times New Roman" w:eastAsia="宋体" w:hAnsi="Times New Roman" w:hint="eastAsia"/>
          <w:sz w:val="24"/>
        </w:rPr>
        <w:t xml:space="preserve"> </w:t>
      </w:r>
    </w:p>
    <w:p w14:paraId="01E10996" w14:textId="77777777" w:rsidR="001D4F61" w:rsidRPr="001D4F61" w:rsidRDefault="001D4F61" w:rsidP="001D4F61">
      <w:pPr>
        <w:wordWrap w:val="0"/>
        <w:adjustRightInd w:val="0"/>
        <w:spacing w:line="360" w:lineRule="auto"/>
        <w:ind w:firstLineChars="200" w:firstLine="480"/>
        <w:rPr>
          <w:rFonts w:ascii="Times New Roman" w:eastAsia="宋体" w:hAnsi="Times New Roman"/>
          <w:sz w:val="24"/>
        </w:rPr>
      </w:pPr>
      <w:r w:rsidRPr="001D4F61">
        <w:rPr>
          <w:rFonts w:ascii="Times New Roman" w:eastAsia="宋体" w:hAnsi="Times New Roman" w:hint="eastAsia"/>
          <w:sz w:val="24"/>
        </w:rPr>
        <w:t>成果获授权发明专利</w:t>
      </w:r>
      <w:r w:rsidRPr="001D4F61">
        <w:rPr>
          <w:rFonts w:ascii="Times New Roman" w:eastAsia="宋体" w:hAnsi="Times New Roman" w:hint="eastAsia"/>
          <w:sz w:val="24"/>
        </w:rPr>
        <w:t>27</w:t>
      </w:r>
      <w:r w:rsidRPr="001D4F61">
        <w:rPr>
          <w:rFonts w:ascii="Times New Roman" w:eastAsia="宋体" w:hAnsi="Times New Roman" w:hint="eastAsia"/>
          <w:sz w:val="24"/>
        </w:rPr>
        <w:t>件，其中美国专利</w:t>
      </w:r>
      <w:r w:rsidRPr="001D4F61">
        <w:rPr>
          <w:rFonts w:ascii="Times New Roman" w:eastAsia="宋体" w:hAnsi="Times New Roman" w:hint="eastAsia"/>
          <w:sz w:val="24"/>
        </w:rPr>
        <w:t>4</w:t>
      </w:r>
      <w:r w:rsidRPr="001D4F61">
        <w:rPr>
          <w:rFonts w:ascii="Times New Roman" w:eastAsia="宋体" w:hAnsi="Times New Roman" w:hint="eastAsia"/>
          <w:sz w:val="24"/>
        </w:rPr>
        <w:t>件，发表论文</w:t>
      </w:r>
      <w:r w:rsidRPr="001D4F61">
        <w:rPr>
          <w:rFonts w:ascii="Times New Roman" w:eastAsia="宋体" w:hAnsi="Times New Roman" w:hint="eastAsia"/>
          <w:sz w:val="24"/>
        </w:rPr>
        <w:t>57</w:t>
      </w:r>
      <w:r w:rsidRPr="001D4F61">
        <w:rPr>
          <w:rFonts w:ascii="Times New Roman" w:eastAsia="宋体" w:hAnsi="Times New Roman" w:hint="eastAsia"/>
          <w:sz w:val="24"/>
        </w:rPr>
        <w:t>篇（</w:t>
      </w:r>
      <w:r w:rsidRPr="001D4F61">
        <w:rPr>
          <w:rFonts w:ascii="Times New Roman" w:eastAsia="宋体" w:hAnsi="Times New Roman" w:hint="eastAsia"/>
          <w:sz w:val="24"/>
        </w:rPr>
        <w:t>SCI/EI</w:t>
      </w:r>
      <w:r w:rsidRPr="001D4F61">
        <w:rPr>
          <w:rFonts w:ascii="Times New Roman" w:eastAsia="宋体" w:hAnsi="Times New Roman" w:hint="eastAsia"/>
          <w:sz w:val="24"/>
        </w:rPr>
        <w:t>收录</w:t>
      </w:r>
      <w:r w:rsidRPr="001D4F61">
        <w:rPr>
          <w:rFonts w:ascii="Times New Roman" w:eastAsia="宋体" w:hAnsi="Times New Roman" w:hint="eastAsia"/>
          <w:sz w:val="24"/>
        </w:rPr>
        <w:t>47</w:t>
      </w:r>
      <w:r w:rsidRPr="001D4F61">
        <w:rPr>
          <w:rFonts w:ascii="Times New Roman" w:eastAsia="宋体" w:hAnsi="Times New Roman" w:hint="eastAsia"/>
          <w:sz w:val="24"/>
        </w:rPr>
        <w:t>篇），出版专著</w:t>
      </w:r>
      <w:r w:rsidRPr="001D4F61">
        <w:rPr>
          <w:rFonts w:ascii="Times New Roman" w:eastAsia="宋体" w:hAnsi="Times New Roman" w:hint="eastAsia"/>
          <w:sz w:val="24"/>
        </w:rPr>
        <w:t>2</w:t>
      </w:r>
      <w:r w:rsidRPr="001D4F61">
        <w:rPr>
          <w:rFonts w:ascii="Times New Roman" w:eastAsia="宋体" w:hAnsi="Times New Roman" w:hint="eastAsia"/>
          <w:sz w:val="24"/>
        </w:rPr>
        <w:t>部，登记软件著作权</w:t>
      </w:r>
      <w:r w:rsidRPr="001D4F61">
        <w:rPr>
          <w:rFonts w:ascii="Times New Roman" w:eastAsia="宋体" w:hAnsi="Times New Roman" w:hint="eastAsia"/>
          <w:sz w:val="24"/>
        </w:rPr>
        <w:t>4</w:t>
      </w:r>
      <w:r w:rsidRPr="001D4F61">
        <w:rPr>
          <w:rFonts w:ascii="Times New Roman" w:eastAsia="宋体" w:hAnsi="Times New Roman" w:hint="eastAsia"/>
          <w:sz w:val="24"/>
        </w:rPr>
        <w:t>项。经陕西省化工学会组织专家鉴定，整体技术达到国际先进水平。近三年，在鄂尔多斯盆地</w:t>
      </w:r>
      <w:r w:rsidRPr="001D4F61">
        <w:rPr>
          <w:rFonts w:ascii="Times New Roman" w:eastAsia="宋体" w:hAnsi="Times New Roman" w:hint="eastAsia"/>
          <w:sz w:val="24"/>
        </w:rPr>
        <w:t xml:space="preserve"> </w:t>
      </w:r>
      <w:r w:rsidRPr="001D4F61">
        <w:rPr>
          <w:rFonts w:ascii="Times New Roman" w:eastAsia="宋体" w:hAnsi="Times New Roman" w:hint="eastAsia"/>
          <w:sz w:val="24"/>
        </w:rPr>
        <w:t>多个油气区域累计应用</w:t>
      </w:r>
      <w:r w:rsidRPr="001D4F61">
        <w:rPr>
          <w:rFonts w:ascii="Times New Roman" w:eastAsia="宋体" w:hAnsi="Times New Roman" w:hint="eastAsia"/>
          <w:sz w:val="24"/>
        </w:rPr>
        <w:t>1583</w:t>
      </w:r>
      <w:r w:rsidRPr="001D4F61">
        <w:rPr>
          <w:rFonts w:ascii="Times New Roman" w:eastAsia="宋体" w:hAnsi="Times New Roman" w:hint="eastAsia"/>
          <w:sz w:val="24"/>
        </w:rPr>
        <w:t>口井，社会和经济效益显著，有力促进了油气钻完井液领域技术迅速迭代升级，成为我国复杂油气藏高效钻探的“技术利器”。</w:t>
      </w:r>
      <w:r w:rsidRPr="001D4F61">
        <w:rPr>
          <w:rFonts w:ascii="Times New Roman" w:eastAsia="宋体" w:hAnsi="Times New Roman" w:hint="eastAsia"/>
          <w:sz w:val="24"/>
        </w:rPr>
        <w:t xml:space="preserve"> </w:t>
      </w:r>
    </w:p>
    <w:p w14:paraId="3BCBA821" w14:textId="31396E8C" w:rsidR="00741214" w:rsidRDefault="001D4F61" w:rsidP="001D4F61">
      <w:pPr>
        <w:wordWrap w:val="0"/>
        <w:adjustRightInd w:val="0"/>
        <w:spacing w:line="360" w:lineRule="auto"/>
        <w:ind w:firstLineChars="200" w:firstLine="480"/>
        <w:rPr>
          <w:rFonts w:asciiTheme="minorEastAsia" w:hAnsiTheme="minorEastAsia" w:cstheme="minorEastAsia" w:hint="eastAsia"/>
          <w:b/>
          <w:bCs/>
          <w:sz w:val="24"/>
          <w:szCs w:val="24"/>
        </w:rPr>
      </w:pPr>
      <w:r w:rsidRPr="001D4F61">
        <w:rPr>
          <w:rFonts w:ascii="Times New Roman" w:eastAsia="宋体" w:hAnsi="Times New Roman" w:hint="eastAsia"/>
          <w:sz w:val="24"/>
        </w:rPr>
        <w:t>提名该项目为陕西省科学技术进步奖二等奖。</w:t>
      </w:r>
      <w:r>
        <w:rPr>
          <w:rFonts w:asciiTheme="minorEastAsia" w:hAnsiTheme="minorEastAsia" w:cstheme="minorEastAsia" w:hint="eastAsia"/>
          <w:sz w:val="24"/>
          <w:szCs w:val="24"/>
        </w:rPr>
        <w:br w:type="page"/>
      </w:r>
    </w:p>
    <w:p w14:paraId="0EFDBC9A" w14:textId="77777777" w:rsidR="00741214" w:rsidRDefault="00000000">
      <w:pPr>
        <w:pStyle w:val="af0"/>
        <w:rPr>
          <w:rFonts w:asciiTheme="minorEastAsia" w:eastAsiaTheme="minorEastAsia" w:hAnsiTheme="minorEastAsia" w:cstheme="minorEastAsia" w:hint="eastAsia"/>
          <w:sz w:val="24"/>
          <w:szCs w:val="24"/>
          <w:lang w:val="zh-CN"/>
        </w:rPr>
      </w:pPr>
      <w:r>
        <w:rPr>
          <w:rFonts w:asciiTheme="minorEastAsia" w:eastAsiaTheme="minorEastAsia" w:hAnsiTheme="minorEastAsia" w:cstheme="minorEastAsia" w:hint="eastAsia"/>
          <w:sz w:val="24"/>
          <w:szCs w:val="24"/>
        </w:rPr>
        <w:lastRenderedPageBreak/>
        <w:t>四、</w:t>
      </w:r>
      <w:r>
        <w:rPr>
          <w:rFonts w:asciiTheme="minorEastAsia" w:eastAsiaTheme="minorEastAsia" w:hAnsiTheme="minorEastAsia" w:cstheme="minorEastAsia" w:hint="eastAsia"/>
          <w:sz w:val="24"/>
          <w:szCs w:val="24"/>
          <w:lang w:val="zh-CN"/>
        </w:rPr>
        <w:t>项目简介</w:t>
      </w:r>
    </w:p>
    <w:p w14:paraId="373925C8"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该项目</w:t>
      </w:r>
      <w:r>
        <w:rPr>
          <w:rFonts w:ascii="Times New Roman" w:eastAsia="宋体" w:hAnsi="Times New Roman"/>
          <w:b/>
          <w:bCs/>
          <w:sz w:val="24"/>
        </w:rPr>
        <w:t>属石油</w:t>
      </w:r>
      <w:r>
        <w:rPr>
          <w:rFonts w:ascii="Times New Roman" w:eastAsia="宋体" w:hAnsi="Times New Roman" w:hint="eastAsia"/>
          <w:b/>
          <w:bCs/>
          <w:sz w:val="24"/>
        </w:rPr>
        <w:t>与</w:t>
      </w:r>
      <w:r>
        <w:rPr>
          <w:rFonts w:ascii="Times New Roman" w:eastAsia="宋体" w:hAnsi="Times New Roman"/>
          <w:b/>
          <w:bCs/>
          <w:sz w:val="24"/>
        </w:rPr>
        <w:t>天然气</w:t>
      </w:r>
      <w:r>
        <w:rPr>
          <w:rFonts w:ascii="Times New Roman" w:eastAsia="宋体" w:hAnsi="Times New Roman" w:hint="eastAsia"/>
          <w:b/>
          <w:bCs/>
          <w:sz w:val="24"/>
        </w:rPr>
        <w:t>钻井工程领域</w:t>
      </w:r>
      <w:r>
        <w:rPr>
          <w:rFonts w:ascii="Times New Roman" w:eastAsia="宋体" w:hAnsi="Times New Roman"/>
          <w:b/>
          <w:bCs/>
          <w:sz w:val="24"/>
        </w:rPr>
        <w:t>。</w:t>
      </w:r>
    </w:p>
    <w:p w14:paraId="266B2839"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鄂尔多斯盆地中生界</w:t>
      </w:r>
      <w:r>
        <w:rPr>
          <w:rFonts w:ascii="Times New Roman" w:eastAsia="宋体" w:hAnsi="Times New Roman" w:hint="eastAsia"/>
          <w:sz w:val="24"/>
        </w:rPr>
        <w:t>-</w:t>
      </w:r>
      <w:r>
        <w:rPr>
          <w:rFonts w:ascii="Times New Roman" w:eastAsia="宋体" w:hAnsi="Times New Roman" w:hint="eastAsia"/>
          <w:sz w:val="24"/>
        </w:rPr>
        <w:t>上古生界地层致密油气、页岩油气、煤岩气等非常规油气资源丰富，其高效开发是助力陕西经济绿色低碳高质量发展，保障国家能源安全的重要支撑。钻井是建立地下能源勘探开发通道的唯一途径，钻井液作为钻井工程的“血液”，是实现安全、高效、经济钻井的关键。非常规油气地层复杂多样，长期以来钻探面临井塌、阻卡卡钻、目的层损害、井漏等工程难题，复杂情况频发，导致钻井周期长、时效低。井下复杂风险预测与钻井液精准调控是鄂尔多斯盆地油气藏安全高效钻井的关键。陕西延长石油（集团）有限责任公司联合中国石油大学（华东）、中石油川庆钻探工程有限公司、西安石油大学等行业技术优势单位组成产学研用团队，研发了具有自主知识产权的井下复杂风险预测与钻井液调控关键技术，有力支撑了鄂尔多斯盆地油气藏高效开发。主要创新点有：</w:t>
      </w:r>
    </w:p>
    <w:p w14:paraId="77F2DFE1" w14:textId="77777777" w:rsidR="00741214" w:rsidRDefault="00000000">
      <w:pPr>
        <w:wordWrap w:val="0"/>
        <w:adjustRightInd w:val="0"/>
        <w:spacing w:line="360" w:lineRule="auto"/>
        <w:ind w:firstLine="482"/>
        <w:rPr>
          <w:b/>
          <w:bCs/>
          <w:sz w:val="24"/>
        </w:rPr>
      </w:pPr>
      <w:r>
        <w:rPr>
          <w:rFonts w:ascii="Times New Roman" w:eastAsia="宋体" w:hAnsi="Times New Roman" w:hint="eastAsia"/>
          <w:b/>
          <w:bCs/>
          <w:sz w:val="24"/>
        </w:rPr>
        <w:t>（</w:t>
      </w:r>
      <w:r>
        <w:rPr>
          <w:rFonts w:ascii="Times New Roman" w:eastAsia="宋体" w:hAnsi="Times New Roman" w:hint="eastAsia"/>
          <w:b/>
          <w:bCs/>
          <w:sz w:val="24"/>
        </w:rPr>
        <w:t>1</w:t>
      </w:r>
      <w:r>
        <w:rPr>
          <w:rFonts w:hint="eastAsia"/>
          <w:b/>
          <w:bCs/>
          <w:sz w:val="24"/>
        </w:rPr>
        <w:t>）建立了鄂尔多斯盆地油气藏复杂地层安全压力窗口预测理论与方法</w:t>
      </w:r>
    </w:p>
    <w:p w14:paraId="3B83BE63" w14:textId="77777777" w:rsidR="00741214" w:rsidRDefault="00000000">
      <w:pPr>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针对鄂尔多斯盆地油气藏多层系叠置，地层类型复杂，压力不确定性强、预测误差大的难题，建立了鄂尔多斯盆地油气藏复杂地层安全压力窗口预测理论与方法。在安全压力窗口预测模型建立的基础上，形成了溢漏条件下地层压力实时反演技术，与经典</w:t>
      </w:r>
      <w:r>
        <w:rPr>
          <w:rFonts w:ascii="Times New Roman" w:eastAsia="宋体" w:hAnsi="Times New Roman" w:hint="eastAsia"/>
          <w:sz w:val="24"/>
        </w:rPr>
        <w:t>Eaton</w:t>
      </w:r>
      <w:r>
        <w:rPr>
          <w:rFonts w:ascii="Times New Roman" w:eastAsia="宋体" w:hAnsi="Times New Roman" w:hint="eastAsia"/>
          <w:sz w:val="24"/>
        </w:rPr>
        <w:t>方法相比误差由</w:t>
      </w:r>
      <w:r>
        <w:rPr>
          <w:rFonts w:ascii="Times New Roman" w:eastAsia="宋体" w:hAnsi="Times New Roman" w:hint="eastAsia"/>
          <w:sz w:val="24"/>
        </w:rPr>
        <w:t>15%</w:t>
      </w:r>
      <w:r>
        <w:rPr>
          <w:rFonts w:ascii="Times New Roman" w:eastAsia="宋体" w:hAnsi="Times New Roman" w:hint="eastAsia"/>
          <w:sz w:val="24"/>
        </w:rPr>
        <w:t>以上缩小至</w:t>
      </w:r>
      <w:r>
        <w:rPr>
          <w:rFonts w:ascii="Times New Roman" w:eastAsia="宋体" w:hAnsi="Times New Roman" w:hint="eastAsia"/>
          <w:sz w:val="24"/>
        </w:rPr>
        <w:t>5%</w:t>
      </w:r>
      <w:r>
        <w:rPr>
          <w:rFonts w:ascii="Times New Roman" w:eastAsia="宋体" w:hAnsi="Times New Roman" w:hint="eastAsia"/>
          <w:sz w:val="24"/>
        </w:rPr>
        <w:t>，溢漏地层压力估测时间由传统</w:t>
      </w:r>
      <w:r>
        <w:rPr>
          <w:rFonts w:ascii="Times New Roman" w:eastAsia="宋体" w:hAnsi="Times New Roman" w:hint="eastAsia"/>
          <w:sz w:val="24"/>
        </w:rPr>
        <w:t>2</w:t>
      </w:r>
      <w:r>
        <w:rPr>
          <w:rFonts w:ascii="Times New Roman" w:eastAsia="宋体" w:hAnsi="Times New Roman" w:hint="eastAsia"/>
          <w:sz w:val="24"/>
        </w:rPr>
        <w:t>小时以上（关井求压）缩短至</w:t>
      </w:r>
      <w:r>
        <w:rPr>
          <w:rFonts w:ascii="Times New Roman" w:eastAsia="宋体" w:hAnsi="Times New Roman" w:hint="eastAsia"/>
          <w:sz w:val="24"/>
        </w:rPr>
        <w:t>7min</w:t>
      </w:r>
      <w:r>
        <w:rPr>
          <w:rFonts w:ascii="Times New Roman" w:eastAsia="宋体" w:hAnsi="Times New Roman" w:hint="eastAsia"/>
          <w:sz w:val="24"/>
        </w:rPr>
        <w:t>以内，解决了鄂尔多斯盆地油气藏地层钻井井下风险预测不准的难题。</w:t>
      </w:r>
    </w:p>
    <w:p w14:paraId="482BBB59"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w:t>
      </w:r>
      <w:r>
        <w:rPr>
          <w:rFonts w:ascii="Times New Roman" w:eastAsia="宋体" w:hAnsi="Times New Roman" w:hint="eastAsia"/>
          <w:b/>
          <w:bCs/>
          <w:sz w:val="24"/>
        </w:rPr>
        <w:t>2</w:t>
      </w:r>
      <w:r>
        <w:rPr>
          <w:rFonts w:ascii="Times New Roman" w:eastAsia="宋体" w:hAnsi="Times New Roman" w:hint="eastAsia"/>
          <w:b/>
          <w:bCs/>
          <w:sz w:val="24"/>
        </w:rPr>
        <w:t>）研发了多尺度复杂裂缝性漏失高效防治技术</w:t>
      </w:r>
    </w:p>
    <w:p w14:paraId="50BF27F0"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针对鄂尔多斯盆地地层漏失特征和裂缝尺寸分布，分别发明了解决微小裂缝漏失的环保型可降解自适应聚氨酯防漏剂，粒径在</w:t>
      </w:r>
      <w:r>
        <w:rPr>
          <w:rFonts w:ascii="Times New Roman" w:eastAsia="宋体" w:hAnsi="Times New Roman"/>
          <w:sz w:val="24"/>
        </w:rPr>
        <w:t>50~250μm</w:t>
      </w:r>
      <w:r>
        <w:rPr>
          <w:rFonts w:ascii="Times New Roman" w:eastAsia="宋体" w:hAnsi="Times New Roman" w:hint="eastAsia"/>
          <w:sz w:val="24"/>
        </w:rPr>
        <w:t>间弹性变化，钻井液当量循环密度提高</w:t>
      </w:r>
      <w:r>
        <w:rPr>
          <w:rFonts w:ascii="Times New Roman" w:eastAsia="宋体" w:hAnsi="Times New Roman"/>
          <w:sz w:val="24"/>
        </w:rPr>
        <w:t>0.35g/cm3</w:t>
      </w:r>
      <w:r>
        <w:rPr>
          <w:rFonts w:ascii="Times New Roman" w:eastAsia="宋体" w:hAnsi="Times New Roman" w:hint="eastAsia"/>
          <w:sz w:val="24"/>
        </w:rPr>
        <w:t>，防漏成功率提高至</w:t>
      </w:r>
      <w:r>
        <w:rPr>
          <w:rFonts w:ascii="Times New Roman" w:eastAsia="宋体" w:hAnsi="Times New Roman"/>
          <w:sz w:val="24"/>
        </w:rPr>
        <w:t>95.8%</w:t>
      </w:r>
      <w:r>
        <w:rPr>
          <w:rFonts w:ascii="Times New Roman" w:eastAsia="宋体" w:hAnsi="Times New Roman" w:hint="eastAsia"/>
          <w:sz w:val="24"/>
        </w:rPr>
        <w:t>；发明了强韧性可控膨胀堵漏剂，粒径膨胀倍数达</w:t>
      </w:r>
      <w:r>
        <w:rPr>
          <w:rFonts w:ascii="Times New Roman" w:eastAsia="宋体" w:hAnsi="Times New Roman"/>
          <w:sz w:val="24"/>
        </w:rPr>
        <w:t>3</w:t>
      </w:r>
      <w:r>
        <w:rPr>
          <w:rFonts w:ascii="Times New Roman" w:eastAsia="宋体" w:hAnsi="Times New Roman" w:hint="eastAsia"/>
          <w:sz w:val="24"/>
        </w:rPr>
        <w:t>倍，膨胀后强度保持率</w:t>
      </w:r>
      <w:r>
        <w:rPr>
          <w:rFonts w:ascii="Times New Roman" w:eastAsia="宋体" w:hAnsi="Times New Roman"/>
          <w:sz w:val="24"/>
        </w:rPr>
        <w:t>92.4%</w:t>
      </w:r>
      <w:r>
        <w:rPr>
          <w:rFonts w:ascii="Times New Roman" w:eastAsia="宋体" w:hAnsi="Times New Roman" w:hint="eastAsia"/>
          <w:sz w:val="24"/>
        </w:rPr>
        <w:t>，构建了中尺度裂缝性漏失刚柔协同复合承压堵漏体系；创新引入双电性层状纳米粒子流型调控剂，发明了高强度剪切触变型凝胶堵漏剂</w:t>
      </w:r>
      <w:r>
        <w:rPr>
          <w:rFonts w:ascii="Times New Roman" w:eastAsia="宋体" w:hAnsi="Times New Roman"/>
          <w:sz w:val="24"/>
        </w:rPr>
        <w:t>SupG-</w:t>
      </w:r>
      <w:r>
        <w:rPr>
          <w:rFonts w:ascii="Times New Roman" w:eastAsia="宋体" w:hAnsi="Times New Roman" w:hint="eastAsia"/>
          <w:sz w:val="24"/>
        </w:rPr>
        <w:t>Ⅰ，对缝宽</w:t>
      </w:r>
      <w:r>
        <w:rPr>
          <w:rFonts w:ascii="Times New Roman" w:eastAsia="宋体" w:hAnsi="Times New Roman"/>
          <w:sz w:val="24"/>
        </w:rPr>
        <w:t>10mm</w:t>
      </w:r>
      <w:r>
        <w:rPr>
          <w:rFonts w:ascii="Times New Roman" w:eastAsia="宋体" w:hAnsi="Times New Roman" w:hint="eastAsia"/>
          <w:sz w:val="24"/>
        </w:rPr>
        <w:t>大裂缝承压可达</w:t>
      </w:r>
      <w:r>
        <w:rPr>
          <w:rFonts w:ascii="Times New Roman" w:eastAsia="宋体" w:hAnsi="Times New Roman"/>
          <w:sz w:val="24"/>
        </w:rPr>
        <w:t>14.7MPa</w:t>
      </w:r>
      <w:r>
        <w:rPr>
          <w:rFonts w:ascii="Times New Roman" w:eastAsia="宋体" w:hAnsi="Times New Roman" w:hint="eastAsia"/>
          <w:sz w:val="24"/>
        </w:rPr>
        <w:t>，相比国外同类技术提高</w:t>
      </w:r>
      <w:r>
        <w:rPr>
          <w:rFonts w:ascii="Times New Roman" w:eastAsia="宋体" w:hAnsi="Times New Roman"/>
          <w:sz w:val="24"/>
        </w:rPr>
        <w:t>26.5%</w:t>
      </w:r>
      <w:r>
        <w:rPr>
          <w:rFonts w:ascii="Times New Roman" w:eastAsia="宋体" w:hAnsi="Times New Roman" w:hint="eastAsia"/>
          <w:sz w:val="24"/>
        </w:rPr>
        <w:t>以上。</w:t>
      </w:r>
    </w:p>
    <w:p w14:paraId="506BFD86" w14:textId="77777777" w:rsidR="00741214" w:rsidRDefault="00000000">
      <w:pPr>
        <w:wordWrap w:val="0"/>
        <w:adjustRightInd w:val="0"/>
        <w:spacing w:line="360" w:lineRule="auto"/>
        <w:ind w:firstLineChars="200" w:firstLine="482"/>
        <w:rPr>
          <w:rFonts w:ascii="Times New Roman" w:eastAsia="宋体" w:hAnsi="Times New Roman"/>
          <w:sz w:val="24"/>
        </w:rPr>
      </w:pPr>
      <w:r>
        <w:rPr>
          <w:rFonts w:ascii="Times New Roman" w:eastAsia="宋体" w:hAnsi="Times New Roman" w:hint="eastAsia"/>
          <w:b/>
          <w:bCs/>
          <w:sz w:val="24"/>
        </w:rPr>
        <w:lastRenderedPageBreak/>
        <w:t>（</w:t>
      </w:r>
      <w:r>
        <w:rPr>
          <w:rFonts w:ascii="Times New Roman" w:eastAsia="宋体" w:hAnsi="Times New Roman" w:hint="eastAsia"/>
          <w:b/>
          <w:bCs/>
          <w:sz w:val="24"/>
        </w:rPr>
        <w:t>3</w:t>
      </w:r>
      <w:r>
        <w:rPr>
          <w:rFonts w:ascii="Times New Roman" w:eastAsia="宋体" w:hAnsi="Times New Roman" w:hint="eastAsia"/>
          <w:b/>
          <w:bCs/>
          <w:sz w:val="24"/>
        </w:rPr>
        <w:t>）构建了低伤害环保防塌水基钻井液及井下复杂风险流动调控技术</w:t>
      </w:r>
    </w:p>
    <w:p w14:paraId="59E9E7A1"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针对非常规油气储层黏土水化与微裂缝发育复合致塌，传统钻井液环保性差、储层伤害大、流变调控劣化等技术难题，揭示了非常规油气地层井壁失稳机理，建立降低储层水锁损害新方法，以发明的疏水成膜固壁剂和超疏水“绒球”结构储层保护剂为核心，构建了低伤害环保防塌水基钻井液体系，抗温</w:t>
      </w:r>
      <w:r>
        <w:rPr>
          <w:rFonts w:ascii="Times New Roman" w:eastAsia="宋体" w:hAnsi="Times New Roman" w:hint="eastAsia"/>
          <w:sz w:val="24"/>
        </w:rPr>
        <w:t>180</w:t>
      </w:r>
      <w:r>
        <w:rPr>
          <w:rFonts w:ascii="Times New Roman" w:eastAsia="宋体" w:hAnsi="Times New Roman"/>
          <w:sz w:val="24"/>
        </w:rPr>
        <w:t>℃</w:t>
      </w:r>
      <w:r>
        <w:rPr>
          <w:rFonts w:ascii="Times New Roman" w:eastAsia="宋体" w:hAnsi="Times New Roman" w:hint="eastAsia"/>
          <w:sz w:val="24"/>
        </w:rPr>
        <w:t>、密度达</w:t>
      </w:r>
      <w:r>
        <w:rPr>
          <w:rFonts w:ascii="Times New Roman" w:eastAsia="宋体" w:hAnsi="Times New Roman" w:hint="eastAsia"/>
          <w:sz w:val="24"/>
        </w:rPr>
        <w:t>2.0g/cm3</w:t>
      </w:r>
      <w:r>
        <w:rPr>
          <w:rFonts w:ascii="Times New Roman" w:eastAsia="宋体" w:hAnsi="Times New Roman" w:hint="eastAsia"/>
          <w:sz w:val="24"/>
        </w:rPr>
        <w:t>，</w:t>
      </w:r>
      <w:r>
        <w:rPr>
          <w:rFonts w:ascii="Times New Roman" w:eastAsia="宋体" w:hAnsi="Times New Roman" w:hint="eastAsia"/>
          <w:sz w:val="24"/>
        </w:rPr>
        <w:t>EC50</w:t>
      </w:r>
      <w:r>
        <w:rPr>
          <w:rFonts w:ascii="Times New Roman" w:eastAsia="宋体" w:hAnsi="Times New Roman" w:hint="eastAsia"/>
          <w:sz w:val="24"/>
        </w:rPr>
        <w:t>达</w:t>
      </w:r>
      <w:r>
        <w:rPr>
          <w:rFonts w:ascii="Times New Roman" w:eastAsia="宋体" w:hAnsi="Times New Roman" w:hint="eastAsia"/>
          <w:sz w:val="24"/>
        </w:rPr>
        <w:t>2.86</w:t>
      </w:r>
      <w:r>
        <w:rPr>
          <w:rFonts w:ascii="Times New Roman" w:eastAsia="宋体" w:hAnsi="Times New Roman"/>
          <w:sz w:val="24"/>
        </w:rPr>
        <w:t>×</w:t>
      </w:r>
      <w:r>
        <w:rPr>
          <w:rFonts w:ascii="Times New Roman" w:eastAsia="宋体" w:hAnsi="Times New Roman" w:hint="eastAsia"/>
          <w:sz w:val="24"/>
        </w:rPr>
        <w:t>105mg/L</w:t>
      </w:r>
      <w:r>
        <w:rPr>
          <w:rFonts w:ascii="Times New Roman" w:eastAsia="宋体" w:hAnsi="Times New Roman" w:hint="eastAsia"/>
          <w:sz w:val="24"/>
        </w:rPr>
        <w:t>，</w:t>
      </w:r>
      <w:r>
        <w:rPr>
          <w:rFonts w:ascii="Times New Roman" w:eastAsia="宋体" w:hAnsi="Times New Roman" w:hint="eastAsia"/>
          <w:sz w:val="24"/>
        </w:rPr>
        <w:t>BOD5/COD</w:t>
      </w:r>
      <w:r>
        <w:rPr>
          <w:rFonts w:ascii="Times New Roman" w:eastAsia="宋体" w:hAnsi="Times New Roman" w:hint="eastAsia"/>
          <w:sz w:val="24"/>
        </w:rPr>
        <w:t>值达</w:t>
      </w:r>
      <w:r>
        <w:rPr>
          <w:rFonts w:ascii="Times New Roman" w:eastAsia="宋体" w:hAnsi="Times New Roman" w:hint="eastAsia"/>
          <w:sz w:val="24"/>
        </w:rPr>
        <w:t>22%</w:t>
      </w:r>
      <w:r>
        <w:rPr>
          <w:rFonts w:ascii="Times New Roman" w:eastAsia="宋体" w:hAnsi="Times New Roman" w:hint="eastAsia"/>
          <w:sz w:val="24"/>
        </w:rPr>
        <w:t>，高温高压滤失量</w:t>
      </w:r>
      <w:r>
        <w:rPr>
          <w:rFonts w:ascii="Times New Roman" w:eastAsia="宋体" w:hAnsi="Times New Roman" w:hint="eastAsia"/>
          <w:sz w:val="24"/>
        </w:rPr>
        <w:t>8.6mL</w:t>
      </w:r>
      <w:r>
        <w:rPr>
          <w:rFonts w:ascii="Times New Roman" w:eastAsia="宋体" w:hAnsi="Times New Roman" w:hint="eastAsia"/>
          <w:sz w:val="24"/>
        </w:rPr>
        <w:t>，渗透率恢复值≥</w:t>
      </w:r>
      <w:r>
        <w:rPr>
          <w:rFonts w:ascii="Times New Roman" w:eastAsia="宋体" w:hAnsi="Times New Roman" w:hint="eastAsia"/>
          <w:sz w:val="24"/>
        </w:rPr>
        <w:t>92%</w:t>
      </w:r>
      <w:r>
        <w:rPr>
          <w:rFonts w:ascii="Times New Roman" w:eastAsia="宋体" w:hAnsi="Times New Roman" w:hint="eastAsia"/>
          <w:sz w:val="24"/>
        </w:rPr>
        <w:t>。开发了井下复杂风险流动参数实时计算和控制软件平台，井筒钻井液压力控制精确度提升至</w:t>
      </w:r>
      <w:r>
        <w:rPr>
          <w:rFonts w:ascii="Times New Roman" w:eastAsia="宋体" w:hAnsi="Times New Roman" w:hint="eastAsia"/>
          <w:sz w:val="24"/>
        </w:rPr>
        <w:t>97%</w:t>
      </w:r>
      <w:r>
        <w:rPr>
          <w:rFonts w:ascii="Times New Roman" w:eastAsia="宋体" w:hAnsi="Times New Roman" w:hint="eastAsia"/>
          <w:sz w:val="24"/>
        </w:rPr>
        <w:t>。</w:t>
      </w:r>
    </w:p>
    <w:p w14:paraId="7D67DF2E" w14:textId="77777777" w:rsidR="00741214" w:rsidRDefault="00000000">
      <w:pPr>
        <w:wordWrap w:val="0"/>
        <w:adjustRightInd w:val="0"/>
        <w:spacing w:line="360" w:lineRule="auto"/>
        <w:ind w:firstLineChars="200" w:firstLine="480"/>
        <w:rPr>
          <w:rFonts w:ascii="Times New Roman" w:eastAsia="宋体" w:hAnsi="Times New Roman"/>
          <w:sz w:val="24"/>
        </w:rPr>
      </w:pPr>
      <w:bookmarkStart w:id="1" w:name="_Hlk207615298"/>
      <w:r>
        <w:rPr>
          <w:rFonts w:ascii="Times New Roman" w:eastAsia="宋体" w:hAnsi="Times New Roman" w:hint="eastAsia"/>
          <w:sz w:val="24"/>
        </w:rPr>
        <w:t>成果获授权发明专利</w:t>
      </w:r>
      <w:r>
        <w:rPr>
          <w:rFonts w:ascii="Times New Roman" w:eastAsia="宋体" w:hAnsi="Times New Roman" w:hint="eastAsia"/>
          <w:sz w:val="24"/>
        </w:rPr>
        <w:t>32</w:t>
      </w:r>
      <w:r>
        <w:rPr>
          <w:rFonts w:ascii="Times New Roman" w:eastAsia="宋体" w:hAnsi="Times New Roman" w:hint="eastAsia"/>
          <w:sz w:val="24"/>
        </w:rPr>
        <w:t>件，其中美国专利</w:t>
      </w:r>
      <w:r>
        <w:rPr>
          <w:rFonts w:ascii="Times New Roman" w:eastAsia="宋体" w:hAnsi="Times New Roman" w:hint="eastAsia"/>
          <w:sz w:val="24"/>
        </w:rPr>
        <w:t>4</w:t>
      </w:r>
      <w:r>
        <w:rPr>
          <w:rFonts w:ascii="Times New Roman" w:eastAsia="宋体" w:hAnsi="Times New Roman" w:hint="eastAsia"/>
          <w:sz w:val="24"/>
        </w:rPr>
        <w:t>件，发表论文</w:t>
      </w:r>
      <w:r>
        <w:rPr>
          <w:rFonts w:ascii="Times New Roman" w:eastAsia="宋体" w:hAnsi="Times New Roman" w:hint="eastAsia"/>
          <w:sz w:val="24"/>
        </w:rPr>
        <w:t>75</w:t>
      </w:r>
      <w:r>
        <w:rPr>
          <w:rFonts w:ascii="Times New Roman" w:eastAsia="宋体" w:hAnsi="Times New Roman" w:hint="eastAsia"/>
          <w:sz w:val="24"/>
        </w:rPr>
        <w:t>篇（</w:t>
      </w:r>
      <w:r>
        <w:rPr>
          <w:rFonts w:ascii="Times New Roman" w:eastAsia="宋体" w:hAnsi="Times New Roman" w:hint="eastAsia"/>
          <w:sz w:val="24"/>
        </w:rPr>
        <w:t>SCI/EI</w:t>
      </w:r>
      <w:r>
        <w:rPr>
          <w:rFonts w:ascii="Times New Roman" w:eastAsia="宋体" w:hAnsi="Times New Roman" w:hint="eastAsia"/>
          <w:sz w:val="24"/>
        </w:rPr>
        <w:t>收录</w:t>
      </w:r>
      <w:r>
        <w:rPr>
          <w:rFonts w:ascii="Times New Roman" w:eastAsia="宋体" w:hAnsi="Times New Roman" w:hint="eastAsia"/>
          <w:sz w:val="24"/>
        </w:rPr>
        <w:t>59</w:t>
      </w:r>
      <w:r>
        <w:rPr>
          <w:rFonts w:ascii="Times New Roman" w:eastAsia="宋体" w:hAnsi="Times New Roman" w:hint="eastAsia"/>
          <w:sz w:val="24"/>
        </w:rPr>
        <w:t>篇），出版专著</w:t>
      </w:r>
      <w:r>
        <w:rPr>
          <w:rFonts w:ascii="Times New Roman" w:eastAsia="宋体" w:hAnsi="Times New Roman" w:hint="eastAsia"/>
          <w:sz w:val="24"/>
        </w:rPr>
        <w:t>2</w:t>
      </w:r>
      <w:r>
        <w:rPr>
          <w:rFonts w:ascii="Times New Roman" w:eastAsia="宋体" w:hAnsi="Times New Roman" w:hint="eastAsia"/>
          <w:sz w:val="24"/>
        </w:rPr>
        <w:t>部，登记软件著作权</w:t>
      </w:r>
      <w:r>
        <w:rPr>
          <w:rFonts w:ascii="Times New Roman" w:eastAsia="宋体" w:hAnsi="Times New Roman" w:hint="eastAsia"/>
          <w:sz w:val="24"/>
        </w:rPr>
        <w:t>4</w:t>
      </w:r>
      <w:r>
        <w:rPr>
          <w:rFonts w:ascii="Times New Roman" w:eastAsia="宋体" w:hAnsi="Times New Roman" w:hint="eastAsia"/>
          <w:sz w:val="24"/>
        </w:rPr>
        <w:t>项。经陕西省化工学会组织专家鉴定，整体技术达到国际先进水平。近三年，在鄂尔多斯盆地多个油气区域累计应用</w:t>
      </w:r>
      <w:r>
        <w:rPr>
          <w:rFonts w:ascii="Times New Roman" w:eastAsia="宋体" w:hAnsi="Times New Roman" w:hint="eastAsia"/>
          <w:sz w:val="24"/>
        </w:rPr>
        <w:t>1583</w:t>
      </w:r>
      <w:r>
        <w:rPr>
          <w:rFonts w:ascii="Times New Roman" w:eastAsia="宋体" w:hAnsi="Times New Roman" w:hint="eastAsia"/>
          <w:sz w:val="24"/>
        </w:rPr>
        <w:t>口井，社会和经济效益显著，有力促进了油气钻完井液领域技术迅速迭代升级，成为我国复杂油气藏高效钻探的“技术利器”。</w:t>
      </w:r>
    </w:p>
    <w:bookmarkEnd w:id="1"/>
    <w:p w14:paraId="14E9E3CC" w14:textId="77777777" w:rsidR="00741214" w:rsidRDefault="00741214">
      <w:pPr>
        <w:rPr>
          <w:rFonts w:ascii="Times New Roman" w:eastAsia="仿宋"/>
          <w:bCs/>
        </w:rPr>
      </w:pPr>
    </w:p>
    <w:p w14:paraId="6BD4B4CA"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五、客观评价</w:t>
      </w:r>
    </w:p>
    <w:p w14:paraId="5A28A59D"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w:t>
      </w:r>
      <w:r>
        <w:rPr>
          <w:rFonts w:ascii="Times New Roman" w:eastAsia="宋体" w:hAnsi="Times New Roman" w:hint="eastAsia"/>
          <w:b/>
          <w:bCs/>
          <w:sz w:val="24"/>
        </w:rPr>
        <w:t>1</w:t>
      </w:r>
      <w:r>
        <w:rPr>
          <w:rFonts w:ascii="Times New Roman" w:eastAsia="宋体" w:hAnsi="Times New Roman" w:hint="eastAsia"/>
          <w:b/>
          <w:bCs/>
          <w:sz w:val="24"/>
        </w:rPr>
        <w:t>）国内外同行学术评价</w:t>
      </w:r>
    </w:p>
    <w:p w14:paraId="6466582B"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1.</w:t>
      </w:r>
      <w:r>
        <w:rPr>
          <w:rFonts w:ascii="Times New Roman" w:eastAsia="宋体" w:hAnsi="Times New Roman" w:hint="eastAsia"/>
          <w:sz w:val="24"/>
        </w:rPr>
        <w:t>中国工程院院士罗平亚评价：井下复杂风险预测与钻井液调控关键技术支撑了鄂尔多斯盆地中生界</w:t>
      </w:r>
      <w:r>
        <w:rPr>
          <w:rFonts w:ascii="Times New Roman" w:eastAsia="宋体" w:hAnsi="Times New Roman" w:hint="eastAsia"/>
          <w:sz w:val="24"/>
        </w:rPr>
        <w:t>-</w:t>
      </w:r>
      <w:r>
        <w:rPr>
          <w:rFonts w:ascii="Times New Roman" w:eastAsia="宋体" w:hAnsi="Times New Roman" w:hint="eastAsia"/>
          <w:sz w:val="24"/>
        </w:rPr>
        <w:t>上古生界油气藏高效钻井，实现了井下复杂地层钻井液调控技术的重大突破，社会和经济效益显著，推广应用前进广阔，将为鄂尔多斯盆地能源的安全高效开发提供强有力技术支持。</w:t>
      </w:r>
    </w:p>
    <w:p w14:paraId="4551452F"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国际石油工程师协会（</w:t>
      </w:r>
      <w:r>
        <w:rPr>
          <w:rFonts w:ascii="Times New Roman" w:eastAsia="宋体" w:hAnsi="Times New Roman" w:hint="eastAsia"/>
          <w:sz w:val="24"/>
        </w:rPr>
        <w:t>SPE</w:t>
      </w:r>
      <w:r>
        <w:rPr>
          <w:rFonts w:ascii="Times New Roman" w:eastAsia="宋体" w:hAnsi="Times New Roman" w:hint="eastAsia"/>
          <w:sz w:val="24"/>
        </w:rPr>
        <w:t>）荣誉会员、吉林大学郭明义教授发表在《</w:t>
      </w:r>
      <w:r>
        <w:rPr>
          <w:rFonts w:ascii="Times New Roman" w:eastAsia="宋体" w:hAnsi="Times New Roman" w:hint="eastAsia"/>
          <w:sz w:val="24"/>
        </w:rPr>
        <w:t>Langmuir</w:t>
      </w:r>
      <w:r>
        <w:rPr>
          <w:rFonts w:ascii="Times New Roman" w:eastAsia="宋体" w:hAnsi="Times New Roman" w:hint="eastAsia"/>
          <w:sz w:val="24"/>
        </w:rPr>
        <w:t>》上的文章中提到：</w:t>
      </w:r>
      <w:r>
        <w:rPr>
          <w:rFonts w:ascii="Times New Roman" w:eastAsia="宋体" w:hAnsi="Times New Roman" w:hint="eastAsia"/>
          <w:sz w:val="24"/>
        </w:rPr>
        <w:t xml:space="preserve">Wang </w:t>
      </w:r>
      <w:r>
        <w:rPr>
          <w:rFonts w:ascii="Times New Roman" w:eastAsia="宋体" w:hAnsi="Times New Roman" w:hint="eastAsia"/>
          <w:sz w:val="24"/>
        </w:rPr>
        <w:t>等证实了降低页岩表面自由能是抑制页岩表面水化的根本途径…</w:t>
      </w:r>
      <w:r>
        <w:rPr>
          <w:rFonts w:ascii="Times New Roman" w:eastAsia="宋体" w:hAnsi="Times New Roman" w:hint="eastAsia"/>
          <w:sz w:val="24"/>
        </w:rPr>
        <w:t>.</w:t>
      </w:r>
      <w:r>
        <w:rPr>
          <w:rFonts w:ascii="Times New Roman" w:eastAsia="宋体" w:hAnsi="Times New Roman" w:hint="eastAsia"/>
          <w:sz w:val="24"/>
        </w:rPr>
        <w:t>为揭示井壁失稳机理提供依据。</w:t>
      </w:r>
    </w:p>
    <w:p w14:paraId="59D7F490"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w:t>
      </w:r>
      <w:r>
        <w:rPr>
          <w:rFonts w:ascii="Times New Roman" w:eastAsia="宋体" w:hAnsi="Times New Roman" w:hint="eastAsia"/>
          <w:b/>
          <w:bCs/>
          <w:sz w:val="24"/>
        </w:rPr>
        <w:t>2</w:t>
      </w:r>
      <w:r>
        <w:rPr>
          <w:rFonts w:ascii="Times New Roman" w:eastAsia="宋体" w:hAnsi="Times New Roman" w:hint="eastAsia"/>
          <w:b/>
          <w:bCs/>
          <w:sz w:val="24"/>
        </w:rPr>
        <w:t>）科技成果鉴定</w:t>
      </w:r>
    </w:p>
    <w:p w14:paraId="4CCE2602"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2025</w:t>
      </w:r>
      <w:r>
        <w:rPr>
          <w:rFonts w:ascii="Times New Roman" w:eastAsia="宋体" w:hAnsi="Times New Roman" w:hint="eastAsia"/>
          <w:sz w:val="24"/>
        </w:rPr>
        <w:t>年</w:t>
      </w:r>
      <w:r>
        <w:rPr>
          <w:rFonts w:ascii="Times New Roman" w:eastAsia="宋体" w:hAnsi="Times New Roman" w:hint="eastAsia"/>
          <w:sz w:val="24"/>
        </w:rPr>
        <w:t>8</w:t>
      </w:r>
      <w:r>
        <w:rPr>
          <w:rFonts w:ascii="Times New Roman" w:eastAsia="宋体" w:hAnsi="Times New Roman" w:hint="eastAsia"/>
          <w:sz w:val="24"/>
        </w:rPr>
        <w:t>月</w:t>
      </w:r>
      <w:r>
        <w:rPr>
          <w:rFonts w:ascii="Times New Roman" w:eastAsia="宋体" w:hAnsi="Times New Roman" w:hint="eastAsia"/>
          <w:sz w:val="24"/>
        </w:rPr>
        <w:t>20</w:t>
      </w:r>
      <w:r>
        <w:rPr>
          <w:rFonts w:ascii="Times New Roman" w:eastAsia="宋体" w:hAnsi="Times New Roman" w:hint="eastAsia"/>
          <w:sz w:val="24"/>
        </w:rPr>
        <w:t>日，陕西省化工学会组织专家对陕西延长石油（集团）有限责任公司、中国石油大学（华东）等单位完成的科学技术成果“延长探区中生界</w:t>
      </w:r>
      <w:r>
        <w:rPr>
          <w:rFonts w:ascii="Times New Roman" w:eastAsia="宋体" w:hAnsi="Times New Roman" w:hint="eastAsia"/>
          <w:sz w:val="24"/>
        </w:rPr>
        <w:t>-</w:t>
      </w:r>
      <w:r>
        <w:rPr>
          <w:rFonts w:ascii="Times New Roman" w:eastAsia="宋体" w:hAnsi="Times New Roman" w:hint="eastAsia"/>
          <w:sz w:val="24"/>
        </w:rPr>
        <w:t>上古生界钻探井下复杂风险预测与钻井液调控关键技术”进行了鉴定，以任战</w:t>
      </w:r>
      <w:r>
        <w:rPr>
          <w:rFonts w:ascii="Times New Roman" w:eastAsia="宋体" w:hAnsi="Times New Roman" w:hint="eastAsia"/>
          <w:sz w:val="24"/>
        </w:rPr>
        <w:lastRenderedPageBreak/>
        <w:t>利教授、文虎教授等专家组成的鉴定委员会形成的鉴定意见认为：研究成果整体达到国际先进水平。</w:t>
      </w:r>
    </w:p>
    <w:p w14:paraId="1B94F192"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2024</w:t>
      </w:r>
      <w:r>
        <w:rPr>
          <w:rFonts w:ascii="Times New Roman" w:eastAsia="宋体" w:hAnsi="Times New Roman" w:hint="eastAsia"/>
          <w:sz w:val="24"/>
        </w:rPr>
        <w:t>年</w:t>
      </w:r>
      <w:r>
        <w:rPr>
          <w:rFonts w:ascii="Times New Roman" w:eastAsia="宋体" w:hAnsi="Times New Roman" w:hint="eastAsia"/>
          <w:sz w:val="24"/>
        </w:rPr>
        <w:t>7</w:t>
      </w:r>
      <w:r>
        <w:rPr>
          <w:rFonts w:ascii="Times New Roman" w:eastAsia="宋体" w:hAnsi="Times New Roman" w:hint="eastAsia"/>
          <w:sz w:val="24"/>
        </w:rPr>
        <w:t>月</w:t>
      </w:r>
      <w:r>
        <w:rPr>
          <w:rFonts w:ascii="Times New Roman" w:eastAsia="宋体" w:hAnsi="Times New Roman" w:hint="eastAsia"/>
          <w:sz w:val="24"/>
        </w:rPr>
        <w:t>5</w:t>
      </w:r>
      <w:r>
        <w:rPr>
          <w:rFonts w:ascii="Times New Roman" w:eastAsia="宋体" w:hAnsi="Times New Roman" w:hint="eastAsia"/>
          <w:sz w:val="24"/>
        </w:rPr>
        <w:t>日，中国海洋工程咨询协会对中国石油大学（华东）等单位完成的科学技术成果“深水钻井井下复杂防控钻井液关键技术及应用”进行了鉴定，以罗平亚院士、蒋官澄教授等专家组成的鉴定委员会形成的鉴定意见认为：复杂地层窄安全压力窗口及风险预测技术达到国际领先水平。</w:t>
      </w:r>
    </w:p>
    <w:p w14:paraId="3C043585"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2022</w:t>
      </w:r>
      <w:r>
        <w:rPr>
          <w:rFonts w:ascii="Times New Roman" w:eastAsia="宋体" w:hAnsi="Times New Roman" w:hint="eastAsia"/>
          <w:sz w:val="24"/>
        </w:rPr>
        <w:t>年</w:t>
      </w:r>
      <w:r>
        <w:rPr>
          <w:rFonts w:ascii="Times New Roman" w:eastAsia="宋体" w:hAnsi="Times New Roman" w:hint="eastAsia"/>
          <w:sz w:val="24"/>
        </w:rPr>
        <w:t>4</w:t>
      </w:r>
      <w:r>
        <w:rPr>
          <w:rFonts w:ascii="Times New Roman" w:eastAsia="宋体" w:hAnsi="Times New Roman" w:hint="eastAsia"/>
          <w:sz w:val="24"/>
        </w:rPr>
        <w:t>月</w:t>
      </w:r>
      <w:r>
        <w:rPr>
          <w:rFonts w:ascii="Times New Roman" w:eastAsia="宋体" w:hAnsi="Times New Roman" w:hint="eastAsia"/>
          <w:sz w:val="24"/>
        </w:rPr>
        <w:t>15</w:t>
      </w:r>
      <w:r>
        <w:rPr>
          <w:rFonts w:ascii="Times New Roman" w:eastAsia="宋体" w:hAnsi="Times New Roman" w:hint="eastAsia"/>
          <w:sz w:val="24"/>
        </w:rPr>
        <w:t>日，中国石油和化学联合会组织专家对陕西延长石油（集团）有限责任公司、中国石油大学（华东）等单位完成的科学技术成果“陕北地区复杂地层钻完井井筒强化关键技术创新及规模应用”进行了鉴定，以罗平亚、李根生院士等专家组成的鉴定委员会形成的鉴定意见认为：多尺度裂缝自适应防漏堵漏技术达到国际领先水平。</w:t>
      </w:r>
    </w:p>
    <w:p w14:paraId="08861419"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w:t>
      </w:r>
      <w:r>
        <w:rPr>
          <w:rFonts w:ascii="Times New Roman" w:eastAsia="宋体" w:hAnsi="Times New Roman" w:hint="eastAsia"/>
          <w:b/>
          <w:bCs/>
          <w:sz w:val="24"/>
        </w:rPr>
        <w:t>3</w:t>
      </w:r>
      <w:r>
        <w:rPr>
          <w:rFonts w:ascii="Times New Roman" w:eastAsia="宋体" w:hAnsi="Times New Roman" w:hint="eastAsia"/>
          <w:b/>
          <w:bCs/>
          <w:sz w:val="24"/>
        </w:rPr>
        <w:t>）查新评价</w:t>
      </w:r>
    </w:p>
    <w:p w14:paraId="1ABDC253"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2025</w:t>
      </w:r>
      <w:r>
        <w:rPr>
          <w:rFonts w:ascii="Times New Roman" w:eastAsia="宋体" w:hAnsi="Times New Roman" w:hint="eastAsia"/>
          <w:sz w:val="24"/>
        </w:rPr>
        <w:t>年</w:t>
      </w:r>
      <w:r>
        <w:rPr>
          <w:rFonts w:ascii="Times New Roman" w:eastAsia="宋体" w:hAnsi="Times New Roman" w:hint="eastAsia"/>
          <w:sz w:val="24"/>
        </w:rPr>
        <w:t>4</w:t>
      </w:r>
      <w:r>
        <w:rPr>
          <w:rFonts w:ascii="Times New Roman" w:eastAsia="宋体" w:hAnsi="Times New Roman" w:hint="eastAsia"/>
          <w:sz w:val="24"/>
        </w:rPr>
        <w:t>月，教育部科技查新工作站（</w:t>
      </w:r>
      <w:r>
        <w:rPr>
          <w:rFonts w:ascii="Times New Roman" w:eastAsia="宋体" w:hAnsi="Times New Roman" w:hint="eastAsia"/>
          <w:sz w:val="24"/>
        </w:rPr>
        <w:t>Z08</w:t>
      </w:r>
      <w:r>
        <w:rPr>
          <w:rFonts w:ascii="Times New Roman" w:eastAsia="宋体" w:hAnsi="Times New Roman" w:hint="eastAsia"/>
          <w:sz w:val="24"/>
        </w:rPr>
        <w:t>）对“鄂尔多斯盆地油气藏井下复杂风险预测与钻井液调控关键技术”项目的国内外相关文献对比分析，结论表明除了查新项目课题组成员公开的科研成果以外，与本项目查新点完全相同的未见报道。</w:t>
      </w:r>
    </w:p>
    <w:p w14:paraId="7CD4A950" w14:textId="77777777" w:rsidR="00741214" w:rsidRDefault="00000000">
      <w:pPr>
        <w:wordWrap w:val="0"/>
        <w:adjustRightInd w:val="0"/>
        <w:spacing w:line="360" w:lineRule="auto"/>
        <w:ind w:firstLineChars="200" w:firstLine="482"/>
        <w:rPr>
          <w:rFonts w:ascii="Times New Roman" w:eastAsia="宋体" w:hAnsi="Times New Roman"/>
          <w:b/>
          <w:bCs/>
          <w:sz w:val="24"/>
        </w:rPr>
      </w:pPr>
      <w:r>
        <w:rPr>
          <w:rFonts w:ascii="Times New Roman" w:eastAsia="宋体" w:hAnsi="Times New Roman" w:hint="eastAsia"/>
          <w:b/>
          <w:bCs/>
          <w:sz w:val="24"/>
        </w:rPr>
        <w:t>（</w:t>
      </w:r>
      <w:r>
        <w:rPr>
          <w:rFonts w:ascii="Times New Roman" w:eastAsia="宋体" w:hAnsi="Times New Roman" w:hint="eastAsia"/>
          <w:b/>
          <w:bCs/>
          <w:sz w:val="24"/>
        </w:rPr>
        <w:t>4</w:t>
      </w:r>
      <w:r>
        <w:rPr>
          <w:rFonts w:ascii="Times New Roman" w:eastAsia="宋体" w:hAnsi="Times New Roman" w:hint="eastAsia"/>
          <w:b/>
          <w:bCs/>
          <w:sz w:val="24"/>
        </w:rPr>
        <w:t>）现场应用评价</w:t>
      </w:r>
    </w:p>
    <w:p w14:paraId="057066FD"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 xml:space="preserve">1. </w:t>
      </w:r>
      <w:r>
        <w:rPr>
          <w:rFonts w:ascii="Times New Roman" w:eastAsia="宋体" w:hAnsi="Times New Roman" w:hint="eastAsia"/>
          <w:sz w:val="24"/>
        </w:rPr>
        <w:t>陕西延长石油（集团）有限责任公司延长气田采气四厂：井下复杂风险预测与钻井液调控关键技术在延安气田南部富县、甘泉区域累计应用</w:t>
      </w:r>
      <w:r>
        <w:rPr>
          <w:rFonts w:ascii="Times New Roman" w:eastAsia="宋体" w:hAnsi="Times New Roman" w:hint="eastAsia"/>
          <w:sz w:val="24"/>
        </w:rPr>
        <w:t>248</w:t>
      </w:r>
      <w:r>
        <w:rPr>
          <w:rFonts w:ascii="Times New Roman" w:eastAsia="宋体" w:hAnsi="Times New Roman" w:hint="eastAsia"/>
          <w:sz w:val="24"/>
        </w:rPr>
        <w:t>井次，井下复杂风险预测准确率</w:t>
      </w:r>
      <w:r>
        <w:rPr>
          <w:rFonts w:ascii="Times New Roman" w:eastAsia="宋体" w:hAnsi="Times New Roman" w:hint="eastAsia"/>
          <w:sz w:val="24"/>
        </w:rPr>
        <w:t>95.2%</w:t>
      </w:r>
      <w:r>
        <w:rPr>
          <w:rFonts w:ascii="Times New Roman" w:eastAsia="宋体" w:hAnsi="Times New Roman" w:hint="eastAsia"/>
          <w:sz w:val="24"/>
        </w:rPr>
        <w:t>，平均钻井周期缩短</w:t>
      </w:r>
      <w:r>
        <w:rPr>
          <w:rFonts w:ascii="Times New Roman" w:eastAsia="宋体" w:hAnsi="Times New Roman" w:hint="eastAsia"/>
          <w:sz w:val="24"/>
        </w:rPr>
        <w:t>33%</w:t>
      </w:r>
      <w:r>
        <w:rPr>
          <w:rFonts w:ascii="Times New Roman" w:eastAsia="宋体" w:hAnsi="Times New Roman" w:hint="eastAsia"/>
          <w:sz w:val="24"/>
        </w:rPr>
        <w:t>，有力支撑了鄂尔多斯盆地延安气田南部区域安全、优快、高效钻井。</w:t>
      </w:r>
    </w:p>
    <w:p w14:paraId="442BB461"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 xml:space="preserve">2. </w:t>
      </w:r>
      <w:r>
        <w:rPr>
          <w:rFonts w:ascii="Times New Roman" w:eastAsia="宋体" w:hAnsi="Times New Roman" w:hint="eastAsia"/>
          <w:sz w:val="24"/>
        </w:rPr>
        <w:t>陕西延长石油（集团）有限责任公司延长气田采气五厂：在延安气田东部区域累计应用</w:t>
      </w:r>
      <w:r>
        <w:rPr>
          <w:rFonts w:ascii="Times New Roman" w:eastAsia="宋体" w:hAnsi="Times New Roman" w:hint="eastAsia"/>
          <w:sz w:val="24"/>
        </w:rPr>
        <w:t>182</w:t>
      </w:r>
      <w:r>
        <w:rPr>
          <w:rFonts w:ascii="Times New Roman" w:eastAsia="宋体" w:hAnsi="Times New Roman" w:hint="eastAsia"/>
          <w:sz w:val="24"/>
        </w:rPr>
        <w:t>井次，技术应用后井下复杂情况降低明显，防漏成功率提高至</w:t>
      </w:r>
      <w:r>
        <w:rPr>
          <w:rFonts w:ascii="Times New Roman" w:eastAsia="宋体" w:hAnsi="Times New Roman" w:hint="eastAsia"/>
          <w:sz w:val="24"/>
        </w:rPr>
        <w:t>92%</w:t>
      </w:r>
      <w:r>
        <w:rPr>
          <w:rFonts w:ascii="Times New Roman" w:eastAsia="宋体" w:hAnsi="Times New Roman" w:hint="eastAsia"/>
          <w:sz w:val="24"/>
        </w:rPr>
        <w:t>，效果显著。</w:t>
      </w:r>
    </w:p>
    <w:p w14:paraId="5BB3B71E"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 xml:space="preserve">3. </w:t>
      </w:r>
      <w:r>
        <w:rPr>
          <w:rFonts w:ascii="Times New Roman" w:eastAsia="宋体" w:hAnsi="Times New Roman" w:hint="eastAsia"/>
          <w:sz w:val="24"/>
        </w:rPr>
        <w:t>中国石油集团长城钻探工程有限公司钻井液公司：在鄂尔多斯盆地大牛地、苏里格区域由中国石油集团长城钻探工程有限公司钻井液公司实施并应用</w:t>
      </w:r>
      <w:r>
        <w:rPr>
          <w:rFonts w:ascii="Times New Roman" w:eastAsia="宋体" w:hAnsi="Times New Roman" w:hint="eastAsia"/>
          <w:sz w:val="24"/>
        </w:rPr>
        <w:t>278</w:t>
      </w:r>
      <w:r>
        <w:rPr>
          <w:rFonts w:ascii="Times New Roman" w:eastAsia="宋体" w:hAnsi="Times New Roman" w:hint="eastAsia"/>
          <w:sz w:val="24"/>
        </w:rPr>
        <w:t>井次，技术应用后井壁坍塌、漏失等井下复杂情况显著降低，钻速平均提高</w:t>
      </w:r>
      <w:r>
        <w:rPr>
          <w:rFonts w:ascii="Times New Roman" w:eastAsia="宋体" w:hAnsi="Times New Roman" w:hint="eastAsia"/>
          <w:sz w:val="24"/>
        </w:rPr>
        <w:t>3</w:t>
      </w:r>
      <w:r>
        <w:rPr>
          <w:rFonts w:ascii="Times New Roman" w:eastAsia="宋体" w:hAnsi="Times New Roman" w:hint="eastAsia"/>
          <w:sz w:val="24"/>
        </w:rPr>
        <w:lastRenderedPageBreak/>
        <w:t>7%</w:t>
      </w:r>
      <w:r>
        <w:rPr>
          <w:rFonts w:ascii="Times New Roman" w:eastAsia="宋体" w:hAnsi="Times New Roman" w:hint="eastAsia"/>
          <w:sz w:val="24"/>
        </w:rPr>
        <w:t>。</w:t>
      </w:r>
    </w:p>
    <w:p w14:paraId="1884D77D"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 xml:space="preserve">4. </w:t>
      </w:r>
      <w:r>
        <w:rPr>
          <w:rFonts w:ascii="Times New Roman" w:eastAsia="宋体" w:hAnsi="Times New Roman" w:hint="eastAsia"/>
          <w:sz w:val="24"/>
        </w:rPr>
        <w:t>中国石油集团川庆钻探工程有限公司长庆钻井总公司：在鄂尔多斯盆地长庆油田钻井过程中，本项目成果近三年由中石油川庆钻探长庆钻井总公司实施并应用</w:t>
      </w:r>
      <w:r>
        <w:rPr>
          <w:rFonts w:ascii="Times New Roman" w:eastAsia="宋体" w:hAnsi="Times New Roman" w:hint="eastAsia"/>
          <w:sz w:val="24"/>
        </w:rPr>
        <w:t>312</w:t>
      </w:r>
      <w:r>
        <w:rPr>
          <w:rFonts w:ascii="Times New Roman" w:eastAsia="宋体" w:hAnsi="Times New Roman" w:hint="eastAsia"/>
          <w:sz w:val="24"/>
        </w:rPr>
        <w:t>井次，技术应用后井下复杂情况降低明显，一次堵漏成功率提升至</w:t>
      </w:r>
      <w:r>
        <w:rPr>
          <w:rFonts w:ascii="Times New Roman" w:eastAsia="宋体" w:hAnsi="Times New Roman" w:hint="eastAsia"/>
          <w:sz w:val="24"/>
        </w:rPr>
        <w:t>86%</w:t>
      </w:r>
      <w:r>
        <w:rPr>
          <w:rFonts w:ascii="Times New Roman" w:eastAsia="宋体" w:hAnsi="Times New Roman" w:hint="eastAsia"/>
          <w:sz w:val="24"/>
        </w:rPr>
        <w:t>，有力支撑了鄂尔多斯盆地长庆区域致密油气、页岩油气安全、高效钻井。</w:t>
      </w:r>
    </w:p>
    <w:p w14:paraId="6F804772"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六、应用情况</w:t>
      </w:r>
    </w:p>
    <w:p w14:paraId="2741D84D"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该项技术针对鄂尔多斯盆地油气钻探过程中井塌、阻卡卡钻、目的层损害、井漏等复杂情况频发，研发了三项技术，创新形成了钻井井下复杂风险预测与钻井液调控关键技术体系。自</w:t>
      </w:r>
      <w:r>
        <w:rPr>
          <w:rFonts w:ascii="Times New Roman" w:eastAsia="宋体" w:hAnsi="Times New Roman" w:hint="eastAsia"/>
          <w:sz w:val="24"/>
        </w:rPr>
        <w:t>2017</w:t>
      </w:r>
      <w:r>
        <w:rPr>
          <w:rFonts w:ascii="Times New Roman" w:eastAsia="宋体" w:hAnsi="Times New Roman" w:hint="eastAsia"/>
          <w:sz w:val="24"/>
        </w:rPr>
        <w:t>年起，该项技术先后在延长油田定边采油厂、吴起采油厂、延安气田采气四厂等区域开展先导试验并获得成功后逐步推广应用。</w:t>
      </w:r>
    </w:p>
    <w:p w14:paraId="2413CD6D" w14:textId="77777777" w:rsidR="00741214" w:rsidRDefault="00000000">
      <w:pPr>
        <w:wordWrap w:val="0"/>
        <w:adjustRightInd w:val="0"/>
        <w:spacing w:line="360" w:lineRule="auto"/>
        <w:ind w:firstLineChars="200" w:firstLine="480"/>
        <w:rPr>
          <w:rFonts w:ascii="Times New Roman" w:eastAsia="宋体" w:hAnsi="Times New Roman"/>
          <w:sz w:val="24"/>
        </w:rPr>
      </w:pPr>
      <w:r>
        <w:rPr>
          <w:rFonts w:ascii="Times New Roman" w:eastAsia="宋体" w:hAnsi="Times New Roman" w:hint="eastAsia"/>
          <w:sz w:val="24"/>
        </w:rPr>
        <w:t>2019</w:t>
      </w:r>
      <w:r>
        <w:rPr>
          <w:rFonts w:ascii="Times New Roman" w:eastAsia="宋体" w:hAnsi="Times New Roman" w:hint="eastAsia"/>
          <w:sz w:val="24"/>
        </w:rPr>
        <w:t>年起，该技术规模化推广应用至延长油田、延安气田，近三年应用</w:t>
      </w:r>
      <w:r>
        <w:rPr>
          <w:rFonts w:ascii="Times New Roman" w:eastAsia="宋体" w:hAnsi="Times New Roman" w:hint="eastAsia"/>
          <w:sz w:val="24"/>
        </w:rPr>
        <w:t>430</w:t>
      </w:r>
      <w:r>
        <w:rPr>
          <w:rFonts w:ascii="Times New Roman" w:eastAsia="宋体" w:hAnsi="Times New Roman" w:hint="eastAsia"/>
          <w:sz w:val="24"/>
        </w:rPr>
        <w:t>井次，井下复杂风险预测误差低于</w:t>
      </w:r>
      <w:r>
        <w:rPr>
          <w:rFonts w:ascii="Times New Roman" w:eastAsia="宋体" w:hAnsi="Times New Roman" w:hint="eastAsia"/>
          <w:sz w:val="24"/>
        </w:rPr>
        <w:t>5%</w:t>
      </w:r>
      <w:r>
        <w:rPr>
          <w:rFonts w:ascii="Times New Roman" w:eastAsia="宋体" w:hAnsi="Times New Roman" w:hint="eastAsia"/>
          <w:sz w:val="24"/>
        </w:rPr>
        <w:t>、平均一次堵漏成功率达</w:t>
      </w:r>
      <w:r>
        <w:rPr>
          <w:rFonts w:ascii="Times New Roman" w:eastAsia="宋体" w:hAnsi="Times New Roman" w:hint="eastAsia"/>
          <w:sz w:val="24"/>
        </w:rPr>
        <w:t>91.6%</w:t>
      </w:r>
      <w:r>
        <w:rPr>
          <w:rFonts w:ascii="Times New Roman" w:eastAsia="宋体" w:hAnsi="Times New Roman" w:hint="eastAsia"/>
          <w:sz w:val="24"/>
        </w:rPr>
        <w:t>，复杂事故发生率平均降低</w:t>
      </w:r>
      <w:r>
        <w:rPr>
          <w:rFonts w:ascii="Times New Roman" w:eastAsia="宋体" w:hAnsi="Times New Roman" w:hint="eastAsia"/>
          <w:sz w:val="24"/>
        </w:rPr>
        <w:t>56%</w:t>
      </w:r>
      <w:r>
        <w:rPr>
          <w:rFonts w:ascii="Times New Roman" w:eastAsia="宋体" w:hAnsi="Times New Roman" w:hint="eastAsia"/>
          <w:sz w:val="24"/>
        </w:rPr>
        <w:t>，钻井周期平均缩短</w:t>
      </w:r>
      <w:r>
        <w:rPr>
          <w:rFonts w:ascii="Times New Roman" w:eastAsia="宋体" w:hAnsi="Times New Roman" w:hint="eastAsia"/>
          <w:sz w:val="24"/>
        </w:rPr>
        <w:t>9.8</w:t>
      </w:r>
      <w:r>
        <w:rPr>
          <w:rFonts w:ascii="Times New Roman" w:eastAsia="宋体" w:hAnsi="Times New Roman" w:hint="eastAsia"/>
          <w:sz w:val="24"/>
        </w:rPr>
        <w:t>天。</w:t>
      </w:r>
    </w:p>
    <w:p w14:paraId="26BCA511" w14:textId="77777777" w:rsidR="00741214" w:rsidRDefault="00000000">
      <w:pPr>
        <w:wordWrap w:val="0"/>
        <w:adjustRightInd w:val="0"/>
        <w:spacing w:line="360" w:lineRule="auto"/>
        <w:ind w:firstLineChars="200" w:firstLine="480"/>
      </w:pPr>
      <w:r>
        <w:rPr>
          <w:rFonts w:ascii="Times New Roman" w:eastAsia="宋体" w:hAnsi="Times New Roman" w:hint="eastAsia"/>
          <w:sz w:val="24"/>
        </w:rPr>
        <w:t>此外，该技术经中石油长城钻探泥浆服务公司、中石油川庆钻探长庆钻井总公司、中石油渤海钻探钻井液公司推广应用至在中石油长庆油田、中石化华北油气分公司大牛地区域、中石油煤层气公司等鄂尔多斯盆地内油气田，累计实施</w:t>
      </w:r>
      <w:r>
        <w:rPr>
          <w:rFonts w:ascii="Times New Roman" w:eastAsia="宋体" w:hAnsi="Times New Roman" w:hint="eastAsia"/>
          <w:sz w:val="24"/>
        </w:rPr>
        <w:t>1583</w:t>
      </w:r>
      <w:r>
        <w:rPr>
          <w:rFonts w:ascii="Times New Roman" w:eastAsia="宋体" w:hAnsi="Times New Roman" w:hint="eastAsia"/>
          <w:sz w:val="24"/>
        </w:rPr>
        <w:t>井次，应用效果突出，可用于解决国内外钻井过程中同类问题，支撑我国非常规油气资源的高质量勘探开发，具有广阔的应用前景。</w:t>
      </w:r>
    </w:p>
    <w:p w14:paraId="2E15482E"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七、主要知识产权和标准规范等目录</w:t>
      </w:r>
    </w:p>
    <w:tbl>
      <w:tblPr>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7"/>
        <w:gridCol w:w="709"/>
        <w:gridCol w:w="1559"/>
        <w:gridCol w:w="709"/>
        <w:gridCol w:w="992"/>
        <w:gridCol w:w="709"/>
        <w:gridCol w:w="992"/>
        <w:gridCol w:w="1134"/>
        <w:gridCol w:w="1701"/>
      </w:tblGrid>
      <w:tr w:rsidR="00741214" w14:paraId="66399A14"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017EDFBC"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序号</w:t>
            </w:r>
          </w:p>
        </w:tc>
        <w:tc>
          <w:tcPr>
            <w:tcW w:w="709" w:type="dxa"/>
            <w:tcBorders>
              <w:top w:val="single" w:sz="8" w:space="0" w:color="auto"/>
              <w:left w:val="single" w:sz="8" w:space="0" w:color="auto"/>
              <w:bottom w:val="single" w:sz="8" w:space="0" w:color="auto"/>
              <w:right w:val="single" w:sz="8" w:space="0" w:color="auto"/>
            </w:tcBorders>
            <w:vAlign w:val="center"/>
          </w:tcPr>
          <w:p w14:paraId="7B59ECA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知识产权类别</w:t>
            </w:r>
          </w:p>
        </w:tc>
        <w:tc>
          <w:tcPr>
            <w:tcW w:w="1559" w:type="dxa"/>
            <w:tcBorders>
              <w:top w:val="single" w:sz="8" w:space="0" w:color="auto"/>
              <w:left w:val="single" w:sz="8" w:space="0" w:color="auto"/>
              <w:bottom w:val="single" w:sz="8" w:space="0" w:color="auto"/>
              <w:right w:val="single" w:sz="8" w:space="0" w:color="auto"/>
            </w:tcBorders>
            <w:vAlign w:val="center"/>
          </w:tcPr>
          <w:p w14:paraId="43D90688"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知识产权</w:t>
            </w:r>
          </w:p>
          <w:p w14:paraId="77DC6D7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具体名称</w:t>
            </w:r>
          </w:p>
        </w:tc>
        <w:tc>
          <w:tcPr>
            <w:tcW w:w="709" w:type="dxa"/>
            <w:tcBorders>
              <w:top w:val="single" w:sz="8" w:space="0" w:color="auto"/>
              <w:left w:val="single" w:sz="8" w:space="0" w:color="auto"/>
              <w:bottom w:val="single" w:sz="8" w:space="0" w:color="auto"/>
              <w:right w:val="single" w:sz="8" w:space="0" w:color="auto"/>
            </w:tcBorders>
            <w:vAlign w:val="center"/>
          </w:tcPr>
          <w:p w14:paraId="5E5F605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国家（地区）</w:t>
            </w:r>
          </w:p>
        </w:tc>
        <w:tc>
          <w:tcPr>
            <w:tcW w:w="992" w:type="dxa"/>
            <w:tcBorders>
              <w:top w:val="single" w:sz="8" w:space="0" w:color="auto"/>
              <w:left w:val="single" w:sz="8" w:space="0" w:color="auto"/>
              <w:bottom w:val="single" w:sz="8" w:space="0" w:color="auto"/>
              <w:right w:val="single" w:sz="8" w:space="0" w:color="auto"/>
            </w:tcBorders>
            <w:vAlign w:val="center"/>
          </w:tcPr>
          <w:p w14:paraId="0BFEDC5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授权号</w:t>
            </w:r>
          </w:p>
        </w:tc>
        <w:tc>
          <w:tcPr>
            <w:tcW w:w="709" w:type="dxa"/>
            <w:tcBorders>
              <w:top w:val="single" w:sz="8" w:space="0" w:color="auto"/>
              <w:left w:val="single" w:sz="8" w:space="0" w:color="auto"/>
              <w:bottom w:val="single" w:sz="8" w:space="0" w:color="auto"/>
              <w:right w:val="single" w:sz="8" w:space="0" w:color="auto"/>
            </w:tcBorders>
            <w:vAlign w:val="center"/>
          </w:tcPr>
          <w:p w14:paraId="4B58CCED"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授权日期</w:t>
            </w:r>
          </w:p>
        </w:tc>
        <w:tc>
          <w:tcPr>
            <w:tcW w:w="992" w:type="dxa"/>
            <w:tcBorders>
              <w:top w:val="single" w:sz="8" w:space="0" w:color="auto"/>
              <w:left w:val="single" w:sz="8" w:space="0" w:color="auto"/>
              <w:bottom w:val="single" w:sz="8" w:space="0" w:color="auto"/>
              <w:right w:val="single" w:sz="8" w:space="0" w:color="auto"/>
            </w:tcBorders>
            <w:vAlign w:val="center"/>
          </w:tcPr>
          <w:p w14:paraId="28BA849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证书编号</w:t>
            </w:r>
          </w:p>
        </w:tc>
        <w:tc>
          <w:tcPr>
            <w:tcW w:w="1134" w:type="dxa"/>
            <w:tcBorders>
              <w:top w:val="single" w:sz="8" w:space="0" w:color="auto"/>
              <w:left w:val="single" w:sz="8" w:space="0" w:color="auto"/>
              <w:bottom w:val="single" w:sz="8" w:space="0" w:color="auto"/>
              <w:right w:val="single" w:sz="8" w:space="0" w:color="auto"/>
            </w:tcBorders>
            <w:vAlign w:val="center"/>
          </w:tcPr>
          <w:p w14:paraId="167CEB7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权利人</w:t>
            </w:r>
          </w:p>
        </w:tc>
        <w:tc>
          <w:tcPr>
            <w:tcW w:w="1701" w:type="dxa"/>
            <w:tcBorders>
              <w:top w:val="single" w:sz="8" w:space="0" w:color="auto"/>
              <w:left w:val="single" w:sz="8" w:space="0" w:color="auto"/>
              <w:bottom w:val="single" w:sz="8" w:space="0" w:color="auto"/>
              <w:right w:val="single" w:sz="8" w:space="0" w:color="auto"/>
            </w:tcBorders>
            <w:vAlign w:val="center"/>
          </w:tcPr>
          <w:p w14:paraId="516336C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发明人</w:t>
            </w:r>
          </w:p>
        </w:tc>
      </w:tr>
      <w:tr w:rsidR="00741214" w14:paraId="5BC9B27D"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4AD8E208"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1</w:t>
            </w:r>
          </w:p>
        </w:tc>
        <w:tc>
          <w:tcPr>
            <w:tcW w:w="709" w:type="dxa"/>
            <w:tcBorders>
              <w:top w:val="single" w:sz="8" w:space="0" w:color="auto"/>
              <w:left w:val="single" w:sz="8" w:space="0" w:color="auto"/>
              <w:bottom w:val="single" w:sz="8" w:space="0" w:color="auto"/>
              <w:right w:val="single" w:sz="8" w:space="0" w:color="auto"/>
            </w:tcBorders>
            <w:vAlign w:val="center"/>
          </w:tcPr>
          <w:p w14:paraId="7D6434E7"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084E869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2"/>
                <w:szCs w:val="22"/>
              </w:rPr>
              <w:t>一种适用于延安区域裂缝性漏失地层的三级堵漏剂及其制备方法与堵漏方法</w:t>
            </w:r>
          </w:p>
        </w:tc>
        <w:tc>
          <w:tcPr>
            <w:tcW w:w="709" w:type="dxa"/>
            <w:tcBorders>
              <w:top w:val="single" w:sz="8" w:space="0" w:color="auto"/>
              <w:left w:val="single" w:sz="8" w:space="0" w:color="auto"/>
              <w:bottom w:val="single" w:sz="8" w:space="0" w:color="auto"/>
              <w:right w:val="single" w:sz="8" w:space="0" w:color="auto"/>
            </w:tcBorders>
            <w:vAlign w:val="center"/>
          </w:tcPr>
          <w:p w14:paraId="478F294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A2E4B8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CN112646555B</w:t>
            </w:r>
          </w:p>
        </w:tc>
        <w:tc>
          <w:tcPr>
            <w:tcW w:w="709" w:type="dxa"/>
            <w:tcBorders>
              <w:top w:val="single" w:sz="8" w:space="0" w:color="auto"/>
              <w:left w:val="single" w:sz="8" w:space="0" w:color="auto"/>
              <w:bottom w:val="single" w:sz="8" w:space="0" w:color="auto"/>
              <w:right w:val="single" w:sz="8" w:space="0" w:color="auto"/>
            </w:tcBorders>
            <w:vAlign w:val="center"/>
          </w:tcPr>
          <w:p w14:paraId="3D14344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2023</w:t>
            </w:r>
            <w:r>
              <w:rPr>
                <w:rFonts w:ascii="Times New Roman" w:hint="eastAsia"/>
                <w:sz w:val="21"/>
                <w:szCs w:val="21"/>
              </w:rPr>
              <w:t>年</w:t>
            </w:r>
            <w:r>
              <w:rPr>
                <w:rFonts w:ascii="Times New Roman" w:hint="eastAsia"/>
                <w:sz w:val="21"/>
                <w:szCs w:val="21"/>
              </w:rPr>
              <w:t>5</w:t>
            </w:r>
            <w:r>
              <w:rPr>
                <w:rFonts w:ascii="Times New Roman" w:hint="eastAsia"/>
                <w:sz w:val="21"/>
                <w:szCs w:val="21"/>
              </w:rPr>
              <w:t>月</w:t>
            </w:r>
            <w:r>
              <w:rPr>
                <w:rFonts w:ascii="Times New Roman" w:hint="eastAsia"/>
                <w:sz w:val="21"/>
                <w:szCs w:val="21"/>
              </w:rPr>
              <w:t>5</w:t>
            </w:r>
            <w:r>
              <w:rPr>
                <w:rFonts w:ascii="Times New Roman" w:hint="eastAsia"/>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4B25CD5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5945990</w:t>
            </w:r>
          </w:p>
        </w:tc>
        <w:tc>
          <w:tcPr>
            <w:tcW w:w="1134" w:type="dxa"/>
            <w:tcBorders>
              <w:top w:val="single" w:sz="8" w:space="0" w:color="auto"/>
              <w:left w:val="single" w:sz="8" w:space="0" w:color="auto"/>
              <w:bottom w:val="single" w:sz="8" w:space="0" w:color="auto"/>
              <w:right w:val="single" w:sz="8" w:space="0" w:color="auto"/>
            </w:tcBorders>
            <w:vAlign w:val="center"/>
          </w:tcPr>
          <w:p w14:paraId="0443B577"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陕西延长石油（集团）有限责任公司</w:t>
            </w:r>
          </w:p>
        </w:tc>
        <w:tc>
          <w:tcPr>
            <w:tcW w:w="1701" w:type="dxa"/>
            <w:tcBorders>
              <w:top w:val="single" w:sz="8" w:space="0" w:color="auto"/>
              <w:left w:val="single" w:sz="8" w:space="0" w:color="auto"/>
              <w:bottom w:val="single" w:sz="8" w:space="0" w:color="auto"/>
              <w:right w:val="single" w:sz="8" w:space="0" w:color="auto"/>
            </w:tcBorders>
            <w:vAlign w:val="center"/>
          </w:tcPr>
          <w:p w14:paraId="3495397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王波，李伟，侯云翌，张文哲，王涛，薛少飞</w:t>
            </w:r>
          </w:p>
        </w:tc>
      </w:tr>
      <w:tr w:rsidR="00741214" w14:paraId="751EEBF8"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63D14AB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w:t>
            </w:r>
          </w:p>
        </w:tc>
        <w:tc>
          <w:tcPr>
            <w:tcW w:w="709" w:type="dxa"/>
            <w:tcBorders>
              <w:top w:val="single" w:sz="8" w:space="0" w:color="auto"/>
              <w:left w:val="single" w:sz="8" w:space="0" w:color="auto"/>
              <w:bottom w:val="single" w:sz="8" w:space="0" w:color="auto"/>
              <w:right w:val="single" w:sz="8" w:space="0" w:color="auto"/>
            </w:tcBorders>
            <w:vAlign w:val="center"/>
          </w:tcPr>
          <w:p w14:paraId="6F2C182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09A6BF6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2"/>
                <w:szCs w:val="22"/>
              </w:rPr>
              <w:t>一种基于纤维素的温敏型凝</w:t>
            </w:r>
            <w:r>
              <w:rPr>
                <w:rFonts w:ascii="Times New Roman" w:hint="eastAsia"/>
                <w:sz w:val="22"/>
                <w:szCs w:val="22"/>
              </w:rPr>
              <w:lastRenderedPageBreak/>
              <w:t>胶堵漏剂及其制备方法</w:t>
            </w:r>
          </w:p>
        </w:tc>
        <w:tc>
          <w:tcPr>
            <w:tcW w:w="709" w:type="dxa"/>
            <w:tcBorders>
              <w:top w:val="single" w:sz="8" w:space="0" w:color="auto"/>
              <w:left w:val="single" w:sz="8" w:space="0" w:color="auto"/>
              <w:bottom w:val="single" w:sz="8" w:space="0" w:color="auto"/>
              <w:right w:val="single" w:sz="8" w:space="0" w:color="auto"/>
            </w:tcBorders>
            <w:vAlign w:val="center"/>
          </w:tcPr>
          <w:p w14:paraId="5D09670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lastRenderedPageBreak/>
              <w:t>中国</w:t>
            </w:r>
          </w:p>
        </w:tc>
        <w:tc>
          <w:tcPr>
            <w:tcW w:w="992" w:type="dxa"/>
            <w:tcBorders>
              <w:top w:val="single" w:sz="8" w:space="0" w:color="auto"/>
              <w:left w:val="single" w:sz="8" w:space="0" w:color="auto"/>
              <w:bottom w:val="single" w:sz="8" w:space="0" w:color="auto"/>
              <w:right w:val="single" w:sz="8" w:space="0" w:color="auto"/>
            </w:tcBorders>
            <w:vAlign w:val="center"/>
          </w:tcPr>
          <w:p w14:paraId="4CC22925"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CN112480887B</w:t>
            </w:r>
          </w:p>
        </w:tc>
        <w:tc>
          <w:tcPr>
            <w:tcW w:w="709" w:type="dxa"/>
            <w:tcBorders>
              <w:top w:val="single" w:sz="8" w:space="0" w:color="auto"/>
              <w:left w:val="single" w:sz="8" w:space="0" w:color="auto"/>
              <w:bottom w:val="single" w:sz="8" w:space="0" w:color="auto"/>
              <w:right w:val="single" w:sz="8" w:space="0" w:color="auto"/>
            </w:tcBorders>
            <w:vAlign w:val="center"/>
          </w:tcPr>
          <w:p w14:paraId="4FB153B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2023</w:t>
            </w:r>
            <w:r>
              <w:rPr>
                <w:rFonts w:ascii="Times New Roman" w:hint="eastAsia"/>
                <w:sz w:val="21"/>
                <w:szCs w:val="21"/>
              </w:rPr>
              <w:t>年</w:t>
            </w:r>
            <w:r>
              <w:rPr>
                <w:rFonts w:ascii="Times New Roman" w:hint="eastAsia"/>
                <w:sz w:val="21"/>
                <w:szCs w:val="21"/>
              </w:rPr>
              <w:t>2</w:t>
            </w:r>
            <w:r>
              <w:rPr>
                <w:rFonts w:ascii="Times New Roman" w:hint="eastAsia"/>
                <w:sz w:val="21"/>
                <w:szCs w:val="21"/>
              </w:rPr>
              <w:lastRenderedPageBreak/>
              <w:t>月</w:t>
            </w:r>
            <w:r>
              <w:rPr>
                <w:rFonts w:ascii="Times New Roman" w:hint="eastAsia"/>
                <w:sz w:val="21"/>
                <w:szCs w:val="21"/>
              </w:rPr>
              <w:t>28</w:t>
            </w:r>
            <w:r>
              <w:rPr>
                <w:rFonts w:ascii="Times New Roman" w:hint="eastAsia"/>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60E5AD88"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lastRenderedPageBreak/>
              <w:t>5753860</w:t>
            </w:r>
          </w:p>
        </w:tc>
        <w:tc>
          <w:tcPr>
            <w:tcW w:w="1134" w:type="dxa"/>
            <w:tcBorders>
              <w:top w:val="single" w:sz="8" w:space="0" w:color="auto"/>
              <w:left w:val="single" w:sz="8" w:space="0" w:color="auto"/>
              <w:bottom w:val="single" w:sz="8" w:space="0" w:color="auto"/>
              <w:right w:val="single" w:sz="8" w:space="0" w:color="auto"/>
            </w:tcBorders>
            <w:vAlign w:val="center"/>
          </w:tcPr>
          <w:p w14:paraId="663F25A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陕西延长石油（集</w:t>
            </w:r>
            <w:r>
              <w:rPr>
                <w:rFonts w:ascii="Times New Roman"/>
                <w:sz w:val="21"/>
                <w:szCs w:val="21"/>
              </w:rPr>
              <w:lastRenderedPageBreak/>
              <w:t>团）有限责任公司</w:t>
            </w:r>
          </w:p>
        </w:tc>
        <w:tc>
          <w:tcPr>
            <w:tcW w:w="1701" w:type="dxa"/>
            <w:tcBorders>
              <w:top w:val="single" w:sz="8" w:space="0" w:color="auto"/>
              <w:left w:val="single" w:sz="8" w:space="0" w:color="auto"/>
              <w:bottom w:val="single" w:sz="8" w:space="0" w:color="auto"/>
              <w:right w:val="single" w:sz="8" w:space="0" w:color="auto"/>
            </w:tcBorders>
            <w:vAlign w:val="center"/>
          </w:tcPr>
          <w:p w14:paraId="1F93688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lastRenderedPageBreak/>
              <w:t>王波</w:t>
            </w:r>
            <w:r>
              <w:rPr>
                <w:rFonts w:ascii="Times New Roman" w:hint="eastAsia"/>
                <w:sz w:val="21"/>
                <w:szCs w:val="21"/>
              </w:rPr>
              <w:t>，</w:t>
            </w:r>
            <w:r>
              <w:rPr>
                <w:rFonts w:ascii="Times New Roman"/>
                <w:sz w:val="21"/>
                <w:szCs w:val="21"/>
              </w:rPr>
              <w:t>李伟</w:t>
            </w:r>
            <w:r>
              <w:rPr>
                <w:rFonts w:ascii="Times New Roman" w:hint="eastAsia"/>
                <w:sz w:val="21"/>
                <w:szCs w:val="21"/>
              </w:rPr>
              <w:t>，</w:t>
            </w:r>
            <w:r>
              <w:rPr>
                <w:rFonts w:ascii="Times New Roman"/>
                <w:sz w:val="21"/>
                <w:szCs w:val="21"/>
              </w:rPr>
              <w:t>薛少飞</w:t>
            </w:r>
            <w:r>
              <w:rPr>
                <w:rFonts w:ascii="Times New Roman" w:hint="eastAsia"/>
                <w:sz w:val="21"/>
                <w:szCs w:val="21"/>
              </w:rPr>
              <w:t>，</w:t>
            </w:r>
            <w:r>
              <w:rPr>
                <w:rFonts w:ascii="Times New Roman"/>
                <w:sz w:val="21"/>
                <w:szCs w:val="21"/>
              </w:rPr>
              <w:t>张文哲</w:t>
            </w:r>
            <w:r>
              <w:rPr>
                <w:rFonts w:ascii="Times New Roman" w:hint="eastAsia"/>
                <w:sz w:val="21"/>
                <w:szCs w:val="21"/>
              </w:rPr>
              <w:t>，</w:t>
            </w:r>
            <w:r>
              <w:rPr>
                <w:rFonts w:ascii="Times New Roman"/>
                <w:sz w:val="21"/>
                <w:szCs w:val="21"/>
              </w:rPr>
              <w:lastRenderedPageBreak/>
              <w:t>侯云翌</w:t>
            </w:r>
            <w:r>
              <w:rPr>
                <w:rFonts w:ascii="Times New Roman" w:hint="eastAsia"/>
                <w:sz w:val="21"/>
                <w:szCs w:val="21"/>
              </w:rPr>
              <w:t>，</w:t>
            </w:r>
            <w:r>
              <w:rPr>
                <w:rFonts w:ascii="Times New Roman"/>
                <w:sz w:val="21"/>
                <w:szCs w:val="21"/>
              </w:rPr>
              <w:t>王涛</w:t>
            </w:r>
          </w:p>
        </w:tc>
      </w:tr>
      <w:tr w:rsidR="00741214" w14:paraId="79B9A1F4" w14:textId="77777777">
        <w:trPr>
          <w:trHeight w:val="1313"/>
          <w:jc w:val="center"/>
        </w:trPr>
        <w:tc>
          <w:tcPr>
            <w:tcW w:w="557" w:type="dxa"/>
            <w:tcBorders>
              <w:top w:val="single" w:sz="8" w:space="0" w:color="auto"/>
              <w:left w:val="single" w:sz="8" w:space="0" w:color="auto"/>
              <w:bottom w:val="single" w:sz="8" w:space="0" w:color="auto"/>
              <w:right w:val="single" w:sz="8" w:space="0" w:color="auto"/>
            </w:tcBorders>
            <w:vAlign w:val="center"/>
          </w:tcPr>
          <w:p w14:paraId="3E4F87D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lastRenderedPageBreak/>
              <w:t>3</w:t>
            </w:r>
          </w:p>
        </w:tc>
        <w:tc>
          <w:tcPr>
            <w:tcW w:w="709" w:type="dxa"/>
            <w:tcBorders>
              <w:top w:val="single" w:sz="8" w:space="0" w:color="auto"/>
              <w:left w:val="single" w:sz="8" w:space="0" w:color="auto"/>
              <w:bottom w:val="single" w:sz="8" w:space="0" w:color="auto"/>
              <w:right w:val="single" w:sz="8" w:space="0" w:color="auto"/>
            </w:tcBorders>
            <w:vAlign w:val="center"/>
          </w:tcPr>
          <w:p w14:paraId="0C1C5CBE"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371E99A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2"/>
                <w:szCs w:val="22"/>
              </w:rPr>
              <w:t>一种温敏型水凝胶堵漏剂及其制备方法与应用</w:t>
            </w:r>
          </w:p>
        </w:tc>
        <w:tc>
          <w:tcPr>
            <w:tcW w:w="709" w:type="dxa"/>
            <w:tcBorders>
              <w:top w:val="single" w:sz="8" w:space="0" w:color="auto"/>
              <w:left w:val="single" w:sz="8" w:space="0" w:color="auto"/>
              <w:bottom w:val="single" w:sz="8" w:space="0" w:color="auto"/>
              <w:right w:val="single" w:sz="8" w:space="0" w:color="auto"/>
            </w:tcBorders>
            <w:vAlign w:val="center"/>
          </w:tcPr>
          <w:p w14:paraId="2BF8563C"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7110FDBB"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CN110183579B</w:t>
            </w:r>
          </w:p>
        </w:tc>
        <w:tc>
          <w:tcPr>
            <w:tcW w:w="709" w:type="dxa"/>
            <w:tcBorders>
              <w:top w:val="single" w:sz="8" w:space="0" w:color="auto"/>
              <w:left w:val="single" w:sz="8" w:space="0" w:color="auto"/>
              <w:bottom w:val="single" w:sz="8" w:space="0" w:color="auto"/>
              <w:right w:val="single" w:sz="8" w:space="0" w:color="auto"/>
            </w:tcBorders>
            <w:vAlign w:val="center"/>
          </w:tcPr>
          <w:p w14:paraId="33E2E925"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2022</w:t>
            </w:r>
            <w:r>
              <w:rPr>
                <w:rFonts w:ascii="Times New Roman" w:hint="eastAsia"/>
                <w:sz w:val="21"/>
                <w:szCs w:val="21"/>
              </w:rPr>
              <w:t>年</w:t>
            </w:r>
            <w:r>
              <w:rPr>
                <w:rFonts w:ascii="Times New Roman" w:hint="eastAsia"/>
                <w:sz w:val="21"/>
                <w:szCs w:val="21"/>
              </w:rPr>
              <w:t>8</w:t>
            </w:r>
            <w:r>
              <w:rPr>
                <w:rFonts w:ascii="Times New Roman" w:hint="eastAsia"/>
                <w:sz w:val="21"/>
                <w:szCs w:val="21"/>
              </w:rPr>
              <w:t>月</w:t>
            </w:r>
            <w:r>
              <w:rPr>
                <w:rFonts w:ascii="Times New Roman" w:hint="eastAsia"/>
                <w:sz w:val="21"/>
                <w:szCs w:val="21"/>
              </w:rPr>
              <w:t>12</w:t>
            </w:r>
            <w:r>
              <w:rPr>
                <w:rFonts w:ascii="Times New Roman" w:hint="eastAsia"/>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2316EDC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5381310</w:t>
            </w:r>
          </w:p>
        </w:tc>
        <w:tc>
          <w:tcPr>
            <w:tcW w:w="1134" w:type="dxa"/>
            <w:tcBorders>
              <w:top w:val="single" w:sz="8" w:space="0" w:color="auto"/>
              <w:left w:val="single" w:sz="8" w:space="0" w:color="auto"/>
              <w:bottom w:val="single" w:sz="8" w:space="0" w:color="auto"/>
              <w:right w:val="single" w:sz="8" w:space="0" w:color="auto"/>
            </w:tcBorders>
            <w:vAlign w:val="center"/>
          </w:tcPr>
          <w:p w14:paraId="41ADEEF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陕西延长石油</w:t>
            </w:r>
            <w:r>
              <w:rPr>
                <w:rFonts w:ascii="Times New Roman" w:hint="eastAsia"/>
                <w:sz w:val="21"/>
                <w:szCs w:val="21"/>
              </w:rPr>
              <w:t>(</w:t>
            </w:r>
            <w:r>
              <w:rPr>
                <w:rFonts w:ascii="Times New Roman" w:hint="eastAsia"/>
                <w:sz w:val="21"/>
                <w:szCs w:val="21"/>
              </w:rPr>
              <w:t>集团</w:t>
            </w:r>
            <w:r>
              <w:rPr>
                <w:rFonts w:ascii="Times New Roman" w:hint="eastAsia"/>
                <w:sz w:val="21"/>
                <w:szCs w:val="21"/>
              </w:rPr>
              <w:t>)</w:t>
            </w:r>
            <w:r>
              <w:rPr>
                <w:rFonts w:ascii="Times New Roman" w:hint="eastAsia"/>
                <w:sz w:val="21"/>
                <w:szCs w:val="21"/>
              </w:rPr>
              <w:t>有限责任公司研究院</w:t>
            </w:r>
          </w:p>
        </w:tc>
        <w:tc>
          <w:tcPr>
            <w:tcW w:w="1701" w:type="dxa"/>
            <w:tcBorders>
              <w:top w:val="single" w:sz="8" w:space="0" w:color="auto"/>
              <w:left w:val="single" w:sz="8" w:space="0" w:color="auto"/>
              <w:bottom w:val="single" w:sz="8" w:space="0" w:color="auto"/>
              <w:right w:val="single" w:sz="8" w:space="0" w:color="auto"/>
            </w:tcBorders>
            <w:vAlign w:val="center"/>
          </w:tcPr>
          <w:p w14:paraId="48B598F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王波</w:t>
            </w:r>
            <w:r>
              <w:rPr>
                <w:rFonts w:ascii="Times New Roman" w:hint="eastAsia"/>
                <w:sz w:val="21"/>
                <w:szCs w:val="21"/>
              </w:rPr>
              <w:t>，李伟，张文哲，李红梅</w:t>
            </w:r>
          </w:p>
        </w:tc>
      </w:tr>
      <w:tr w:rsidR="00741214" w14:paraId="478BFAD2"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6186FB4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4</w:t>
            </w:r>
          </w:p>
        </w:tc>
        <w:tc>
          <w:tcPr>
            <w:tcW w:w="709" w:type="dxa"/>
            <w:tcBorders>
              <w:top w:val="single" w:sz="8" w:space="0" w:color="auto"/>
              <w:left w:val="single" w:sz="8" w:space="0" w:color="auto"/>
              <w:bottom w:val="single" w:sz="8" w:space="0" w:color="auto"/>
              <w:right w:val="single" w:sz="8" w:space="0" w:color="auto"/>
            </w:tcBorders>
            <w:vAlign w:val="center"/>
          </w:tcPr>
          <w:p w14:paraId="1262094B"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560B2E7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一种生物酶可降解暂堵材料及其制备方法与应用</w:t>
            </w:r>
          </w:p>
        </w:tc>
        <w:tc>
          <w:tcPr>
            <w:tcW w:w="709" w:type="dxa"/>
            <w:tcBorders>
              <w:top w:val="single" w:sz="8" w:space="0" w:color="auto"/>
              <w:left w:val="single" w:sz="8" w:space="0" w:color="auto"/>
              <w:bottom w:val="single" w:sz="8" w:space="0" w:color="auto"/>
              <w:right w:val="single" w:sz="8" w:space="0" w:color="auto"/>
            </w:tcBorders>
            <w:vAlign w:val="center"/>
          </w:tcPr>
          <w:p w14:paraId="0601F86D"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14A430BD"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CN116904169B</w:t>
            </w:r>
          </w:p>
        </w:tc>
        <w:tc>
          <w:tcPr>
            <w:tcW w:w="709" w:type="dxa"/>
            <w:tcBorders>
              <w:top w:val="single" w:sz="8" w:space="0" w:color="auto"/>
              <w:left w:val="single" w:sz="8" w:space="0" w:color="auto"/>
              <w:bottom w:val="single" w:sz="8" w:space="0" w:color="auto"/>
              <w:right w:val="single" w:sz="8" w:space="0" w:color="auto"/>
            </w:tcBorders>
            <w:vAlign w:val="center"/>
          </w:tcPr>
          <w:p w14:paraId="79EE6C8B"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2023</w:t>
            </w:r>
            <w:r>
              <w:rPr>
                <w:rFonts w:ascii="Times New Roman"/>
                <w:sz w:val="21"/>
                <w:szCs w:val="21"/>
              </w:rPr>
              <w:t>年</w:t>
            </w:r>
            <w:r>
              <w:rPr>
                <w:rFonts w:ascii="Times New Roman"/>
                <w:sz w:val="21"/>
                <w:szCs w:val="21"/>
              </w:rPr>
              <w:t>11</w:t>
            </w:r>
            <w:r>
              <w:rPr>
                <w:rFonts w:ascii="Times New Roman"/>
                <w:sz w:val="21"/>
                <w:szCs w:val="21"/>
              </w:rPr>
              <w:t>月</w:t>
            </w:r>
            <w:r>
              <w:rPr>
                <w:rFonts w:ascii="Times New Roman"/>
                <w:sz w:val="21"/>
                <w:szCs w:val="21"/>
              </w:rPr>
              <w:t>24</w:t>
            </w:r>
            <w:r>
              <w:rPr>
                <w:rFonts w:ascii="Times New Roman"/>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4AC6FEF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6511875</w:t>
            </w:r>
          </w:p>
        </w:tc>
        <w:tc>
          <w:tcPr>
            <w:tcW w:w="1134" w:type="dxa"/>
            <w:tcBorders>
              <w:top w:val="single" w:sz="8" w:space="0" w:color="auto"/>
              <w:left w:val="single" w:sz="8" w:space="0" w:color="auto"/>
              <w:bottom w:val="single" w:sz="8" w:space="0" w:color="auto"/>
              <w:right w:val="single" w:sz="8" w:space="0" w:color="auto"/>
            </w:tcBorders>
            <w:vAlign w:val="center"/>
          </w:tcPr>
          <w:p w14:paraId="4F2F338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中国石油大学（华东）</w:t>
            </w:r>
          </w:p>
        </w:tc>
        <w:tc>
          <w:tcPr>
            <w:tcW w:w="1701" w:type="dxa"/>
            <w:tcBorders>
              <w:top w:val="single" w:sz="8" w:space="0" w:color="auto"/>
              <w:left w:val="single" w:sz="8" w:space="0" w:color="auto"/>
              <w:bottom w:val="single" w:sz="8" w:space="0" w:color="auto"/>
              <w:right w:val="single" w:sz="8" w:space="0" w:color="auto"/>
            </w:tcBorders>
            <w:vAlign w:val="center"/>
          </w:tcPr>
          <w:p w14:paraId="60D7881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王金堂</w:t>
            </w:r>
            <w:r>
              <w:rPr>
                <w:rFonts w:ascii="Times New Roman" w:hint="eastAsia"/>
                <w:sz w:val="21"/>
                <w:szCs w:val="21"/>
              </w:rPr>
              <w:t>，</w:t>
            </w:r>
            <w:r>
              <w:rPr>
                <w:rFonts w:ascii="Times New Roman"/>
                <w:sz w:val="21"/>
                <w:szCs w:val="21"/>
              </w:rPr>
              <w:t>白宇靖</w:t>
            </w:r>
            <w:r>
              <w:rPr>
                <w:rFonts w:ascii="Times New Roman" w:hint="eastAsia"/>
                <w:sz w:val="21"/>
                <w:szCs w:val="21"/>
              </w:rPr>
              <w:t>，</w:t>
            </w:r>
            <w:r>
              <w:rPr>
                <w:rFonts w:ascii="Times New Roman"/>
                <w:sz w:val="21"/>
                <w:szCs w:val="21"/>
              </w:rPr>
              <w:t>徐嘉崎</w:t>
            </w:r>
            <w:r>
              <w:rPr>
                <w:rFonts w:ascii="Times New Roman" w:hint="eastAsia"/>
                <w:sz w:val="21"/>
                <w:szCs w:val="21"/>
              </w:rPr>
              <w:t>，</w:t>
            </w:r>
            <w:r>
              <w:rPr>
                <w:rFonts w:ascii="Times New Roman"/>
                <w:sz w:val="21"/>
                <w:szCs w:val="21"/>
              </w:rPr>
              <w:t>廖波</w:t>
            </w:r>
            <w:r>
              <w:rPr>
                <w:rFonts w:ascii="Times New Roman" w:hint="eastAsia"/>
                <w:sz w:val="21"/>
                <w:szCs w:val="21"/>
              </w:rPr>
              <w:t>，</w:t>
            </w:r>
            <w:r>
              <w:rPr>
                <w:rFonts w:ascii="Times New Roman"/>
                <w:sz w:val="21"/>
                <w:szCs w:val="21"/>
              </w:rPr>
              <w:t>白英睿</w:t>
            </w:r>
            <w:r>
              <w:rPr>
                <w:rFonts w:ascii="Times New Roman" w:hint="eastAsia"/>
                <w:sz w:val="21"/>
                <w:szCs w:val="21"/>
              </w:rPr>
              <w:t>，</w:t>
            </w:r>
            <w:r>
              <w:rPr>
                <w:rFonts w:ascii="Times New Roman"/>
                <w:sz w:val="21"/>
                <w:szCs w:val="21"/>
              </w:rPr>
              <w:t>黎剑</w:t>
            </w:r>
            <w:r>
              <w:rPr>
                <w:rFonts w:ascii="Times New Roman" w:hint="eastAsia"/>
                <w:sz w:val="21"/>
                <w:szCs w:val="21"/>
              </w:rPr>
              <w:t>，</w:t>
            </w:r>
            <w:r>
              <w:rPr>
                <w:rFonts w:ascii="Times New Roman"/>
                <w:sz w:val="21"/>
                <w:szCs w:val="21"/>
              </w:rPr>
              <w:t>黄贤斌</w:t>
            </w:r>
            <w:r>
              <w:rPr>
                <w:rFonts w:ascii="Times New Roman" w:hint="eastAsia"/>
                <w:sz w:val="21"/>
                <w:szCs w:val="21"/>
              </w:rPr>
              <w:t>，</w:t>
            </w:r>
            <w:r>
              <w:rPr>
                <w:rFonts w:ascii="Times New Roman"/>
                <w:sz w:val="21"/>
                <w:szCs w:val="21"/>
              </w:rPr>
              <w:t>金家锋</w:t>
            </w:r>
            <w:r>
              <w:rPr>
                <w:rFonts w:ascii="Times New Roman" w:hint="eastAsia"/>
                <w:sz w:val="21"/>
                <w:szCs w:val="21"/>
              </w:rPr>
              <w:t>，</w:t>
            </w:r>
            <w:r>
              <w:rPr>
                <w:rFonts w:ascii="Times New Roman"/>
                <w:sz w:val="21"/>
                <w:szCs w:val="21"/>
              </w:rPr>
              <w:t>史胜龙</w:t>
            </w:r>
            <w:r>
              <w:rPr>
                <w:rFonts w:ascii="Times New Roman" w:hint="eastAsia"/>
                <w:sz w:val="21"/>
                <w:szCs w:val="21"/>
              </w:rPr>
              <w:t>，</w:t>
            </w:r>
            <w:r>
              <w:rPr>
                <w:rFonts w:ascii="Times New Roman"/>
                <w:sz w:val="21"/>
                <w:szCs w:val="21"/>
              </w:rPr>
              <w:t>吕开河</w:t>
            </w:r>
            <w:r>
              <w:rPr>
                <w:rFonts w:ascii="Times New Roman" w:hint="eastAsia"/>
                <w:sz w:val="21"/>
                <w:szCs w:val="21"/>
              </w:rPr>
              <w:t>，</w:t>
            </w:r>
            <w:r>
              <w:rPr>
                <w:rFonts w:ascii="Times New Roman"/>
                <w:sz w:val="21"/>
                <w:szCs w:val="21"/>
              </w:rPr>
              <w:t>刘敬平</w:t>
            </w:r>
            <w:r>
              <w:rPr>
                <w:rFonts w:ascii="Times New Roman" w:hint="eastAsia"/>
                <w:sz w:val="21"/>
                <w:szCs w:val="21"/>
              </w:rPr>
              <w:t>，</w:t>
            </w:r>
            <w:r>
              <w:rPr>
                <w:rFonts w:ascii="Times New Roman"/>
                <w:sz w:val="21"/>
                <w:szCs w:val="21"/>
              </w:rPr>
              <w:t>孙金声</w:t>
            </w:r>
          </w:p>
        </w:tc>
      </w:tr>
      <w:tr w:rsidR="00741214" w14:paraId="1B6D3A3F" w14:textId="77777777">
        <w:trPr>
          <w:trHeight w:val="2062"/>
          <w:jc w:val="center"/>
        </w:trPr>
        <w:tc>
          <w:tcPr>
            <w:tcW w:w="557" w:type="dxa"/>
            <w:tcBorders>
              <w:top w:val="single" w:sz="8" w:space="0" w:color="auto"/>
              <w:left w:val="single" w:sz="8" w:space="0" w:color="auto"/>
              <w:bottom w:val="single" w:sz="8" w:space="0" w:color="auto"/>
              <w:right w:val="single" w:sz="8" w:space="0" w:color="auto"/>
            </w:tcBorders>
            <w:vAlign w:val="center"/>
          </w:tcPr>
          <w:p w14:paraId="602233C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5</w:t>
            </w:r>
          </w:p>
        </w:tc>
        <w:tc>
          <w:tcPr>
            <w:tcW w:w="709" w:type="dxa"/>
            <w:tcBorders>
              <w:top w:val="single" w:sz="8" w:space="0" w:color="auto"/>
              <w:left w:val="single" w:sz="8" w:space="0" w:color="auto"/>
              <w:bottom w:val="single" w:sz="8" w:space="0" w:color="auto"/>
              <w:right w:val="single" w:sz="8" w:space="0" w:color="auto"/>
            </w:tcBorders>
            <w:vAlign w:val="center"/>
          </w:tcPr>
          <w:p w14:paraId="1B299CA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266ABAE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一种低渗透油气藏防水锁剂及其制备方法与应用</w:t>
            </w:r>
          </w:p>
        </w:tc>
        <w:tc>
          <w:tcPr>
            <w:tcW w:w="709" w:type="dxa"/>
            <w:tcBorders>
              <w:top w:val="single" w:sz="8" w:space="0" w:color="auto"/>
              <w:left w:val="single" w:sz="8" w:space="0" w:color="auto"/>
              <w:bottom w:val="single" w:sz="8" w:space="0" w:color="auto"/>
              <w:right w:val="single" w:sz="8" w:space="0" w:color="auto"/>
            </w:tcBorders>
            <w:vAlign w:val="center"/>
          </w:tcPr>
          <w:p w14:paraId="6792329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6EACE8C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CN113462373B</w:t>
            </w:r>
          </w:p>
        </w:tc>
        <w:tc>
          <w:tcPr>
            <w:tcW w:w="709" w:type="dxa"/>
            <w:tcBorders>
              <w:top w:val="single" w:sz="8" w:space="0" w:color="auto"/>
              <w:left w:val="single" w:sz="8" w:space="0" w:color="auto"/>
              <w:bottom w:val="single" w:sz="8" w:space="0" w:color="auto"/>
              <w:right w:val="single" w:sz="8" w:space="0" w:color="auto"/>
            </w:tcBorders>
            <w:vAlign w:val="center"/>
          </w:tcPr>
          <w:p w14:paraId="7A6A430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2022</w:t>
            </w:r>
            <w:r>
              <w:rPr>
                <w:rFonts w:ascii="Times New Roman" w:hint="eastAsia"/>
                <w:sz w:val="21"/>
                <w:szCs w:val="21"/>
              </w:rPr>
              <w:t>年</w:t>
            </w:r>
            <w:r>
              <w:rPr>
                <w:rFonts w:ascii="Times New Roman" w:hint="eastAsia"/>
                <w:sz w:val="21"/>
                <w:szCs w:val="21"/>
              </w:rPr>
              <w:t>8</w:t>
            </w:r>
            <w:r>
              <w:rPr>
                <w:rFonts w:ascii="Times New Roman" w:hint="eastAsia"/>
                <w:sz w:val="21"/>
                <w:szCs w:val="21"/>
              </w:rPr>
              <w:t>月</w:t>
            </w:r>
            <w:r>
              <w:rPr>
                <w:rFonts w:ascii="Times New Roman" w:hint="eastAsia"/>
                <w:sz w:val="21"/>
                <w:szCs w:val="21"/>
              </w:rPr>
              <w:t>2</w:t>
            </w:r>
            <w:r>
              <w:rPr>
                <w:rFonts w:ascii="Times New Roman" w:hint="eastAsia"/>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59993FD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5349887</w:t>
            </w:r>
          </w:p>
        </w:tc>
        <w:tc>
          <w:tcPr>
            <w:tcW w:w="1134" w:type="dxa"/>
            <w:tcBorders>
              <w:top w:val="single" w:sz="8" w:space="0" w:color="auto"/>
              <w:left w:val="single" w:sz="8" w:space="0" w:color="auto"/>
              <w:bottom w:val="single" w:sz="8" w:space="0" w:color="auto"/>
              <w:right w:val="single" w:sz="8" w:space="0" w:color="auto"/>
            </w:tcBorders>
            <w:vAlign w:val="center"/>
          </w:tcPr>
          <w:p w14:paraId="67325FFC"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中国石油大学</w:t>
            </w:r>
            <w:r>
              <w:rPr>
                <w:rFonts w:ascii="Times New Roman" w:hint="eastAsia"/>
                <w:sz w:val="21"/>
                <w:szCs w:val="21"/>
              </w:rPr>
              <w:t>(</w:t>
            </w:r>
            <w:r>
              <w:rPr>
                <w:rFonts w:ascii="Times New Roman" w:hint="eastAsia"/>
                <w:sz w:val="21"/>
                <w:szCs w:val="21"/>
              </w:rPr>
              <w:t>华东</w:t>
            </w:r>
            <w:r>
              <w:rPr>
                <w:rFonts w:ascii="Times New Roman" w:hint="eastAsia"/>
                <w:sz w:val="21"/>
                <w:szCs w:val="21"/>
              </w:rPr>
              <w:t>)</w:t>
            </w:r>
          </w:p>
        </w:tc>
        <w:tc>
          <w:tcPr>
            <w:tcW w:w="1701" w:type="dxa"/>
            <w:tcBorders>
              <w:top w:val="single" w:sz="8" w:space="0" w:color="auto"/>
              <w:left w:val="single" w:sz="8" w:space="0" w:color="auto"/>
              <w:bottom w:val="single" w:sz="8" w:space="0" w:color="auto"/>
              <w:right w:val="single" w:sz="8" w:space="0" w:color="auto"/>
            </w:tcBorders>
            <w:vAlign w:val="center"/>
          </w:tcPr>
          <w:p w14:paraId="12993AB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孙金声</w:t>
            </w:r>
            <w:r>
              <w:rPr>
                <w:rFonts w:ascii="Times New Roman" w:hint="eastAsia"/>
                <w:sz w:val="21"/>
                <w:szCs w:val="21"/>
              </w:rPr>
              <w:t>，郭璇，金家锋，吕开河，刘敬平，白英睿，黄贤斌，王金堂</w:t>
            </w:r>
          </w:p>
        </w:tc>
      </w:tr>
      <w:tr w:rsidR="00741214" w14:paraId="45A0C8E4" w14:textId="77777777">
        <w:trPr>
          <w:trHeight w:val="2531"/>
          <w:jc w:val="center"/>
        </w:trPr>
        <w:tc>
          <w:tcPr>
            <w:tcW w:w="557" w:type="dxa"/>
            <w:tcBorders>
              <w:top w:val="single" w:sz="8" w:space="0" w:color="auto"/>
              <w:left w:val="single" w:sz="8" w:space="0" w:color="auto"/>
              <w:bottom w:val="single" w:sz="8" w:space="0" w:color="auto"/>
              <w:right w:val="single" w:sz="8" w:space="0" w:color="auto"/>
            </w:tcBorders>
            <w:vAlign w:val="center"/>
          </w:tcPr>
          <w:p w14:paraId="4860413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6</w:t>
            </w:r>
          </w:p>
        </w:tc>
        <w:tc>
          <w:tcPr>
            <w:tcW w:w="709" w:type="dxa"/>
            <w:tcBorders>
              <w:top w:val="single" w:sz="8" w:space="0" w:color="auto"/>
              <w:left w:val="single" w:sz="8" w:space="0" w:color="auto"/>
              <w:bottom w:val="single" w:sz="8" w:space="0" w:color="auto"/>
              <w:right w:val="single" w:sz="8" w:space="0" w:color="auto"/>
            </w:tcBorders>
            <w:vAlign w:val="center"/>
          </w:tcPr>
          <w:p w14:paraId="2FB32CB5"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07C6DF0B"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一种无土相暂堵储层保护钻井液及其制备方法与应用</w:t>
            </w:r>
          </w:p>
        </w:tc>
        <w:tc>
          <w:tcPr>
            <w:tcW w:w="709" w:type="dxa"/>
            <w:tcBorders>
              <w:top w:val="single" w:sz="8" w:space="0" w:color="auto"/>
              <w:left w:val="single" w:sz="8" w:space="0" w:color="auto"/>
              <w:bottom w:val="single" w:sz="8" w:space="0" w:color="auto"/>
              <w:right w:val="single" w:sz="8" w:space="0" w:color="auto"/>
            </w:tcBorders>
            <w:vAlign w:val="center"/>
          </w:tcPr>
          <w:p w14:paraId="736760D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FFA182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CN118792023B</w:t>
            </w:r>
          </w:p>
        </w:tc>
        <w:tc>
          <w:tcPr>
            <w:tcW w:w="709" w:type="dxa"/>
            <w:tcBorders>
              <w:top w:val="single" w:sz="8" w:space="0" w:color="auto"/>
              <w:left w:val="single" w:sz="8" w:space="0" w:color="auto"/>
              <w:bottom w:val="single" w:sz="8" w:space="0" w:color="auto"/>
              <w:right w:val="single" w:sz="8" w:space="0" w:color="auto"/>
            </w:tcBorders>
            <w:vAlign w:val="center"/>
          </w:tcPr>
          <w:p w14:paraId="187C7A8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2025</w:t>
            </w:r>
            <w:r>
              <w:rPr>
                <w:rFonts w:ascii="Times New Roman"/>
                <w:sz w:val="21"/>
                <w:szCs w:val="21"/>
              </w:rPr>
              <w:t>年</w:t>
            </w:r>
            <w:r>
              <w:rPr>
                <w:rFonts w:ascii="Times New Roman"/>
                <w:sz w:val="21"/>
                <w:szCs w:val="21"/>
              </w:rPr>
              <w:t>1</w:t>
            </w:r>
            <w:r>
              <w:rPr>
                <w:rFonts w:ascii="Times New Roman"/>
                <w:sz w:val="21"/>
                <w:szCs w:val="21"/>
              </w:rPr>
              <w:t>月</w:t>
            </w:r>
            <w:r>
              <w:rPr>
                <w:rFonts w:ascii="Times New Roman"/>
                <w:sz w:val="21"/>
                <w:szCs w:val="21"/>
              </w:rPr>
              <w:t>24</w:t>
            </w:r>
            <w:r>
              <w:rPr>
                <w:rFonts w:ascii="Times New Roman"/>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7A75BDB8"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7686427</w:t>
            </w:r>
          </w:p>
        </w:tc>
        <w:tc>
          <w:tcPr>
            <w:tcW w:w="1134" w:type="dxa"/>
            <w:tcBorders>
              <w:top w:val="single" w:sz="8" w:space="0" w:color="auto"/>
              <w:left w:val="single" w:sz="8" w:space="0" w:color="auto"/>
              <w:bottom w:val="single" w:sz="8" w:space="0" w:color="auto"/>
              <w:right w:val="single" w:sz="8" w:space="0" w:color="auto"/>
            </w:tcBorders>
            <w:vAlign w:val="center"/>
          </w:tcPr>
          <w:p w14:paraId="11FC47E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中国石油大学（华东）</w:t>
            </w:r>
          </w:p>
        </w:tc>
        <w:tc>
          <w:tcPr>
            <w:tcW w:w="1701" w:type="dxa"/>
            <w:tcBorders>
              <w:top w:val="single" w:sz="8" w:space="0" w:color="auto"/>
              <w:left w:val="single" w:sz="8" w:space="0" w:color="auto"/>
              <w:bottom w:val="single" w:sz="8" w:space="0" w:color="auto"/>
              <w:right w:val="single" w:sz="8" w:space="0" w:color="auto"/>
            </w:tcBorders>
            <w:vAlign w:val="center"/>
          </w:tcPr>
          <w:p w14:paraId="165E95AD"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王金堂</w:t>
            </w:r>
            <w:r>
              <w:rPr>
                <w:rFonts w:ascii="Times New Roman" w:hint="eastAsia"/>
                <w:sz w:val="21"/>
                <w:szCs w:val="21"/>
              </w:rPr>
              <w:t>，</w:t>
            </w:r>
            <w:r>
              <w:rPr>
                <w:rFonts w:ascii="Times New Roman"/>
                <w:sz w:val="21"/>
                <w:szCs w:val="21"/>
              </w:rPr>
              <w:t>刘磊</w:t>
            </w:r>
            <w:r>
              <w:rPr>
                <w:rFonts w:ascii="Times New Roman" w:hint="eastAsia"/>
                <w:sz w:val="21"/>
                <w:szCs w:val="21"/>
              </w:rPr>
              <w:t>，</w:t>
            </w:r>
            <w:r>
              <w:rPr>
                <w:rFonts w:ascii="Times New Roman"/>
                <w:sz w:val="21"/>
                <w:szCs w:val="21"/>
              </w:rPr>
              <w:t>廖波</w:t>
            </w:r>
            <w:r>
              <w:rPr>
                <w:rFonts w:ascii="Times New Roman" w:hint="eastAsia"/>
                <w:sz w:val="21"/>
                <w:szCs w:val="21"/>
              </w:rPr>
              <w:t>，</w:t>
            </w:r>
            <w:r>
              <w:rPr>
                <w:rFonts w:ascii="Times New Roman"/>
                <w:sz w:val="21"/>
                <w:szCs w:val="21"/>
              </w:rPr>
              <w:t>孙金声</w:t>
            </w:r>
            <w:r>
              <w:rPr>
                <w:rFonts w:ascii="Times New Roman" w:hint="eastAsia"/>
                <w:sz w:val="21"/>
                <w:szCs w:val="21"/>
              </w:rPr>
              <w:t>，</w:t>
            </w:r>
            <w:r>
              <w:rPr>
                <w:rFonts w:ascii="Times New Roman"/>
                <w:sz w:val="21"/>
                <w:szCs w:val="21"/>
              </w:rPr>
              <w:t>白英睿</w:t>
            </w:r>
            <w:r>
              <w:rPr>
                <w:rFonts w:ascii="Times New Roman" w:hint="eastAsia"/>
                <w:sz w:val="21"/>
                <w:szCs w:val="21"/>
              </w:rPr>
              <w:t>，</w:t>
            </w:r>
            <w:r>
              <w:rPr>
                <w:rFonts w:ascii="Times New Roman"/>
                <w:sz w:val="21"/>
                <w:szCs w:val="21"/>
              </w:rPr>
              <w:t>吕开河</w:t>
            </w:r>
            <w:r>
              <w:rPr>
                <w:rFonts w:ascii="Times New Roman" w:hint="eastAsia"/>
                <w:sz w:val="21"/>
                <w:szCs w:val="21"/>
              </w:rPr>
              <w:t>，</w:t>
            </w:r>
            <w:r>
              <w:rPr>
                <w:rFonts w:ascii="Times New Roman"/>
                <w:sz w:val="21"/>
                <w:szCs w:val="21"/>
              </w:rPr>
              <w:t>李美春</w:t>
            </w:r>
            <w:r>
              <w:rPr>
                <w:rFonts w:ascii="Times New Roman" w:hint="eastAsia"/>
                <w:sz w:val="21"/>
                <w:szCs w:val="21"/>
              </w:rPr>
              <w:t>，</w:t>
            </w:r>
            <w:r>
              <w:rPr>
                <w:rFonts w:ascii="Times New Roman"/>
                <w:sz w:val="21"/>
                <w:szCs w:val="21"/>
              </w:rPr>
              <w:t>金家锋</w:t>
            </w:r>
            <w:r>
              <w:rPr>
                <w:rFonts w:ascii="Times New Roman" w:hint="eastAsia"/>
                <w:sz w:val="21"/>
                <w:szCs w:val="21"/>
              </w:rPr>
              <w:t>，</w:t>
            </w:r>
            <w:r>
              <w:rPr>
                <w:rFonts w:ascii="Times New Roman"/>
                <w:sz w:val="21"/>
                <w:szCs w:val="21"/>
              </w:rPr>
              <w:t>黄贤斌</w:t>
            </w:r>
            <w:r>
              <w:rPr>
                <w:rFonts w:ascii="Times New Roman" w:hint="eastAsia"/>
                <w:sz w:val="21"/>
                <w:szCs w:val="21"/>
              </w:rPr>
              <w:t>，</w:t>
            </w:r>
            <w:r>
              <w:rPr>
                <w:rFonts w:ascii="Times New Roman"/>
                <w:sz w:val="21"/>
                <w:szCs w:val="21"/>
              </w:rPr>
              <w:t>黎剑</w:t>
            </w:r>
            <w:r>
              <w:rPr>
                <w:rFonts w:ascii="Times New Roman" w:hint="eastAsia"/>
                <w:sz w:val="21"/>
                <w:szCs w:val="21"/>
              </w:rPr>
              <w:t>，</w:t>
            </w:r>
            <w:r>
              <w:rPr>
                <w:rFonts w:ascii="Times New Roman"/>
                <w:sz w:val="21"/>
                <w:szCs w:val="21"/>
              </w:rPr>
              <w:t>庞学玉</w:t>
            </w:r>
          </w:p>
        </w:tc>
      </w:tr>
      <w:tr w:rsidR="00741214" w14:paraId="1F371CE8"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4447B1C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7</w:t>
            </w:r>
          </w:p>
        </w:tc>
        <w:tc>
          <w:tcPr>
            <w:tcW w:w="709" w:type="dxa"/>
            <w:tcBorders>
              <w:top w:val="single" w:sz="8" w:space="0" w:color="auto"/>
              <w:left w:val="single" w:sz="8" w:space="0" w:color="auto"/>
              <w:bottom w:val="single" w:sz="8" w:space="0" w:color="auto"/>
              <w:right w:val="single" w:sz="8" w:space="0" w:color="auto"/>
            </w:tcBorders>
            <w:vAlign w:val="center"/>
          </w:tcPr>
          <w:p w14:paraId="0D7B650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51DE7EB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BIO-ENZYME DEGRADABLETEMPORARY PLUGGING MATERIALANDPREPARATION METHOD ANDAPPLICATIONTHEREOF</w:t>
            </w:r>
          </w:p>
        </w:tc>
        <w:tc>
          <w:tcPr>
            <w:tcW w:w="709" w:type="dxa"/>
            <w:tcBorders>
              <w:top w:val="single" w:sz="8" w:space="0" w:color="auto"/>
              <w:left w:val="single" w:sz="8" w:space="0" w:color="auto"/>
              <w:bottom w:val="single" w:sz="8" w:space="0" w:color="auto"/>
              <w:right w:val="single" w:sz="8" w:space="0" w:color="auto"/>
            </w:tcBorders>
            <w:vAlign w:val="center"/>
          </w:tcPr>
          <w:p w14:paraId="5FAF80B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美国</w:t>
            </w:r>
          </w:p>
        </w:tc>
        <w:tc>
          <w:tcPr>
            <w:tcW w:w="992" w:type="dxa"/>
            <w:tcBorders>
              <w:top w:val="single" w:sz="8" w:space="0" w:color="auto"/>
              <w:left w:val="single" w:sz="8" w:space="0" w:color="auto"/>
              <w:bottom w:val="single" w:sz="8" w:space="0" w:color="auto"/>
              <w:right w:val="single" w:sz="8" w:space="0" w:color="auto"/>
            </w:tcBorders>
            <w:vAlign w:val="center"/>
          </w:tcPr>
          <w:p w14:paraId="6AEA4865"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US12,110,449B1</w:t>
            </w:r>
          </w:p>
        </w:tc>
        <w:tc>
          <w:tcPr>
            <w:tcW w:w="709" w:type="dxa"/>
            <w:tcBorders>
              <w:top w:val="single" w:sz="8" w:space="0" w:color="auto"/>
              <w:left w:val="single" w:sz="8" w:space="0" w:color="auto"/>
              <w:bottom w:val="single" w:sz="8" w:space="0" w:color="auto"/>
              <w:right w:val="single" w:sz="8" w:space="0" w:color="auto"/>
            </w:tcBorders>
            <w:vAlign w:val="center"/>
          </w:tcPr>
          <w:p w14:paraId="38E828F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w:t>
            </w:r>
            <w:r>
              <w:rPr>
                <w:rFonts w:ascii="Times New Roman" w:hint="eastAsia"/>
                <w:sz w:val="21"/>
                <w:szCs w:val="21"/>
              </w:rPr>
              <w:t>4</w:t>
            </w:r>
            <w:r>
              <w:rPr>
                <w:rFonts w:ascii="Times New Roman"/>
                <w:sz w:val="21"/>
                <w:szCs w:val="21"/>
              </w:rPr>
              <w:t>年</w:t>
            </w:r>
            <w:r>
              <w:rPr>
                <w:rFonts w:ascii="Times New Roman" w:hint="eastAsia"/>
                <w:sz w:val="21"/>
                <w:szCs w:val="21"/>
              </w:rPr>
              <w:t>10</w:t>
            </w:r>
            <w:r>
              <w:rPr>
                <w:rFonts w:ascii="Times New Roman"/>
                <w:sz w:val="21"/>
                <w:szCs w:val="21"/>
              </w:rPr>
              <w:t>月</w:t>
            </w:r>
            <w:r>
              <w:rPr>
                <w:rFonts w:ascii="Times New Roman" w:hint="eastAsia"/>
                <w:sz w:val="21"/>
                <w:szCs w:val="21"/>
              </w:rPr>
              <w:t>8</w:t>
            </w:r>
            <w:r>
              <w:rPr>
                <w:rFonts w:ascii="Times New Roman"/>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3D77DF9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US12,110,449B1</w:t>
            </w:r>
          </w:p>
        </w:tc>
        <w:tc>
          <w:tcPr>
            <w:tcW w:w="1134" w:type="dxa"/>
            <w:tcBorders>
              <w:top w:val="single" w:sz="8" w:space="0" w:color="auto"/>
              <w:left w:val="single" w:sz="8" w:space="0" w:color="auto"/>
              <w:bottom w:val="single" w:sz="8" w:space="0" w:color="auto"/>
              <w:right w:val="single" w:sz="8" w:space="0" w:color="auto"/>
            </w:tcBorders>
            <w:vAlign w:val="center"/>
          </w:tcPr>
          <w:p w14:paraId="3AC9CAF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中国石油大学（华东）</w:t>
            </w:r>
          </w:p>
        </w:tc>
        <w:tc>
          <w:tcPr>
            <w:tcW w:w="1701" w:type="dxa"/>
            <w:tcBorders>
              <w:top w:val="single" w:sz="8" w:space="0" w:color="auto"/>
              <w:left w:val="single" w:sz="8" w:space="0" w:color="auto"/>
              <w:bottom w:val="single" w:sz="8" w:space="0" w:color="auto"/>
              <w:right w:val="single" w:sz="8" w:space="0" w:color="auto"/>
            </w:tcBorders>
            <w:vAlign w:val="center"/>
          </w:tcPr>
          <w:p w14:paraId="6A7B8200"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王金堂</w:t>
            </w:r>
            <w:r>
              <w:rPr>
                <w:rFonts w:ascii="Times New Roman" w:hint="eastAsia"/>
                <w:sz w:val="21"/>
                <w:szCs w:val="21"/>
              </w:rPr>
              <w:t>，</w:t>
            </w:r>
            <w:r>
              <w:rPr>
                <w:rFonts w:ascii="Times New Roman"/>
                <w:sz w:val="21"/>
                <w:szCs w:val="21"/>
              </w:rPr>
              <w:t>廖波</w:t>
            </w:r>
            <w:r>
              <w:rPr>
                <w:rFonts w:ascii="Times New Roman" w:hint="eastAsia"/>
                <w:sz w:val="21"/>
                <w:szCs w:val="21"/>
              </w:rPr>
              <w:t>，</w:t>
            </w:r>
            <w:r>
              <w:rPr>
                <w:rFonts w:ascii="Times New Roman"/>
                <w:sz w:val="21"/>
                <w:szCs w:val="21"/>
              </w:rPr>
              <w:t>孙小辉</w:t>
            </w:r>
            <w:r>
              <w:rPr>
                <w:rFonts w:ascii="Times New Roman" w:hint="eastAsia"/>
                <w:sz w:val="21"/>
                <w:szCs w:val="21"/>
              </w:rPr>
              <w:t>，</w:t>
            </w:r>
            <w:r>
              <w:rPr>
                <w:rFonts w:ascii="Times New Roman"/>
                <w:sz w:val="21"/>
                <w:szCs w:val="21"/>
              </w:rPr>
              <w:t>徐嘉崎</w:t>
            </w:r>
            <w:r>
              <w:rPr>
                <w:rFonts w:ascii="Times New Roman" w:hint="eastAsia"/>
                <w:sz w:val="21"/>
                <w:szCs w:val="21"/>
              </w:rPr>
              <w:t>，</w:t>
            </w:r>
            <w:r>
              <w:rPr>
                <w:rFonts w:ascii="Times New Roman"/>
                <w:sz w:val="21"/>
                <w:szCs w:val="21"/>
              </w:rPr>
              <w:t>白英睿</w:t>
            </w:r>
            <w:r>
              <w:rPr>
                <w:rFonts w:ascii="Times New Roman" w:hint="eastAsia"/>
                <w:sz w:val="21"/>
                <w:szCs w:val="21"/>
              </w:rPr>
              <w:t>，</w:t>
            </w:r>
            <w:r>
              <w:rPr>
                <w:rFonts w:ascii="Times New Roman"/>
                <w:sz w:val="21"/>
                <w:szCs w:val="21"/>
              </w:rPr>
              <w:t>黎剑</w:t>
            </w:r>
            <w:r>
              <w:rPr>
                <w:rFonts w:ascii="Times New Roman" w:hint="eastAsia"/>
                <w:sz w:val="21"/>
                <w:szCs w:val="21"/>
              </w:rPr>
              <w:t>，</w:t>
            </w:r>
            <w:r>
              <w:rPr>
                <w:rFonts w:ascii="Times New Roman"/>
                <w:sz w:val="21"/>
                <w:szCs w:val="21"/>
              </w:rPr>
              <w:t>黄贤斌</w:t>
            </w:r>
            <w:r>
              <w:rPr>
                <w:rFonts w:ascii="Times New Roman" w:hint="eastAsia"/>
                <w:sz w:val="21"/>
                <w:szCs w:val="21"/>
              </w:rPr>
              <w:t>，</w:t>
            </w:r>
            <w:r>
              <w:rPr>
                <w:rFonts w:ascii="Times New Roman"/>
                <w:sz w:val="21"/>
                <w:szCs w:val="21"/>
              </w:rPr>
              <w:t>金家锋</w:t>
            </w:r>
            <w:r>
              <w:rPr>
                <w:rFonts w:ascii="Times New Roman" w:hint="eastAsia"/>
                <w:sz w:val="21"/>
                <w:szCs w:val="21"/>
              </w:rPr>
              <w:t>，</w:t>
            </w:r>
            <w:r>
              <w:rPr>
                <w:rFonts w:ascii="Times New Roman"/>
                <w:sz w:val="21"/>
                <w:szCs w:val="21"/>
              </w:rPr>
              <w:t>李美春</w:t>
            </w:r>
            <w:r>
              <w:rPr>
                <w:rFonts w:ascii="Times New Roman" w:hint="eastAsia"/>
                <w:sz w:val="21"/>
                <w:szCs w:val="21"/>
              </w:rPr>
              <w:t>，</w:t>
            </w:r>
            <w:r>
              <w:rPr>
                <w:rFonts w:ascii="Times New Roman"/>
                <w:sz w:val="21"/>
                <w:szCs w:val="21"/>
              </w:rPr>
              <w:t>史胜龙</w:t>
            </w:r>
            <w:r>
              <w:rPr>
                <w:rFonts w:ascii="Times New Roman" w:hint="eastAsia"/>
                <w:sz w:val="21"/>
                <w:szCs w:val="21"/>
              </w:rPr>
              <w:t>，吕</w:t>
            </w:r>
            <w:r>
              <w:rPr>
                <w:rFonts w:ascii="Times New Roman"/>
                <w:sz w:val="21"/>
                <w:szCs w:val="21"/>
              </w:rPr>
              <w:t>开河</w:t>
            </w:r>
            <w:r>
              <w:rPr>
                <w:rFonts w:ascii="Times New Roman" w:hint="eastAsia"/>
                <w:sz w:val="21"/>
                <w:szCs w:val="21"/>
              </w:rPr>
              <w:t>，刘敬平，</w:t>
            </w:r>
            <w:r>
              <w:rPr>
                <w:rFonts w:ascii="Times New Roman"/>
                <w:sz w:val="21"/>
                <w:szCs w:val="21"/>
              </w:rPr>
              <w:t>孙金声</w:t>
            </w:r>
          </w:p>
        </w:tc>
      </w:tr>
      <w:tr w:rsidR="00741214" w14:paraId="42E617BF"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205CC122"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8</w:t>
            </w:r>
          </w:p>
        </w:tc>
        <w:tc>
          <w:tcPr>
            <w:tcW w:w="709" w:type="dxa"/>
            <w:tcBorders>
              <w:top w:val="single" w:sz="8" w:space="0" w:color="auto"/>
              <w:left w:val="single" w:sz="8" w:space="0" w:color="auto"/>
              <w:bottom w:val="single" w:sz="8" w:space="0" w:color="auto"/>
              <w:right w:val="single" w:sz="8" w:space="0" w:color="auto"/>
            </w:tcBorders>
            <w:vAlign w:val="center"/>
          </w:tcPr>
          <w:p w14:paraId="2169E87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77077F55"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一种钻井风险识别方法、系统及其相关设</w:t>
            </w:r>
            <w:r>
              <w:rPr>
                <w:rFonts w:ascii="Times New Roman" w:hint="eastAsia"/>
                <w:sz w:val="21"/>
                <w:szCs w:val="21"/>
              </w:rPr>
              <w:lastRenderedPageBreak/>
              <w:t>备</w:t>
            </w:r>
          </w:p>
        </w:tc>
        <w:tc>
          <w:tcPr>
            <w:tcW w:w="709" w:type="dxa"/>
            <w:tcBorders>
              <w:top w:val="single" w:sz="8" w:space="0" w:color="auto"/>
              <w:left w:val="single" w:sz="8" w:space="0" w:color="auto"/>
              <w:bottom w:val="single" w:sz="8" w:space="0" w:color="auto"/>
              <w:right w:val="single" w:sz="8" w:space="0" w:color="auto"/>
            </w:tcBorders>
            <w:vAlign w:val="center"/>
          </w:tcPr>
          <w:p w14:paraId="75ACCDD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lastRenderedPageBreak/>
              <w:t>中国</w:t>
            </w:r>
          </w:p>
        </w:tc>
        <w:tc>
          <w:tcPr>
            <w:tcW w:w="992" w:type="dxa"/>
            <w:tcBorders>
              <w:top w:val="single" w:sz="8" w:space="0" w:color="auto"/>
              <w:left w:val="single" w:sz="8" w:space="0" w:color="auto"/>
              <w:bottom w:val="single" w:sz="8" w:space="0" w:color="auto"/>
              <w:right w:val="single" w:sz="8" w:space="0" w:color="auto"/>
            </w:tcBorders>
            <w:vAlign w:val="center"/>
          </w:tcPr>
          <w:p w14:paraId="0162D6BB"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CN118133159B</w:t>
            </w:r>
          </w:p>
        </w:tc>
        <w:tc>
          <w:tcPr>
            <w:tcW w:w="709" w:type="dxa"/>
            <w:tcBorders>
              <w:top w:val="single" w:sz="8" w:space="0" w:color="auto"/>
              <w:left w:val="single" w:sz="8" w:space="0" w:color="auto"/>
              <w:bottom w:val="single" w:sz="8" w:space="0" w:color="auto"/>
              <w:right w:val="single" w:sz="8" w:space="0" w:color="auto"/>
            </w:tcBorders>
            <w:vAlign w:val="center"/>
          </w:tcPr>
          <w:p w14:paraId="47D47B0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2024</w:t>
            </w:r>
            <w:r>
              <w:rPr>
                <w:rFonts w:ascii="Times New Roman"/>
                <w:sz w:val="21"/>
                <w:szCs w:val="21"/>
              </w:rPr>
              <w:t>年</w:t>
            </w:r>
            <w:r>
              <w:rPr>
                <w:rFonts w:ascii="Times New Roman"/>
                <w:sz w:val="21"/>
                <w:szCs w:val="21"/>
              </w:rPr>
              <w:t>6</w:t>
            </w:r>
            <w:r>
              <w:rPr>
                <w:rFonts w:ascii="Times New Roman"/>
                <w:sz w:val="21"/>
                <w:szCs w:val="21"/>
              </w:rPr>
              <w:t>月</w:t>
            </w:r>
            <w:r>
              <w:rPr>
                <w:rFonts w:ascii="Times New Roman"/>
                <w:sz w:val="21"/>
                <w:szCs w:val="21"/>
              </w:rPr>
              <w:t>25</w:t>
            </w:r>
            <w:r>
              <w:rPr>
                <w:rFonts w:ascii="Times New Roman"/>
                <w:sz w:val="21"/>
                <w:szCs w:val="21"/>
              </w:rPr>
              <w:lastRenderedPageBreak/>
              <w:t>日</w:t>
            </w:r>
          </w:p>
        </w:tc>
        <w:tc>
          <w:tcPr>
            <w:tcW w:w="992" w:type="dxa"/>
            <w:tcBorders>
              <w:top w:val="single" w:sz="8" w:space="0" w:color="auto"/>
              <w:left w:val="single" w:sz="8" w:space="0" w:color="auto"/>
              <w:bottom w:val="single" w:sz="8" w:space="0" w:color="auto"/>
              <w:right w:val="single" w:sz="8" w:space="0" w:color="auto"/>
            </w:tcBorders>
            <w:vAlign w:val="center"/>
          </w:tcPr>
          <w:p w14:paraId="3D7FC29C"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lastRenderedPageBreak/>
              <w:t>7130894</w:t>
            </w:r>
          </w:p>
        </w:tc>
        <w:tc>
          <w:tcPr>
            <w:tcW w:w="1134" w:type="dxa"/>
            <w:tcBorders>
              <w:top w:val="single" w:sz="8" w:space="0" w:color="auto"/>
              <w:left w:val="single" w:sz="8" w:space="0" w:color="auto"/>
              <w:bottom w:val="single" w:sz="8" w:space="0" w:color="auto"/>
              <w:right w:val="single" w:sz="8" w:space="0" w:color="auto"/>
            </w:tcBorders>
            <w:vAlign w:val="center"/>
          </w:tcPr>
          <w:p w14:paraId="6959B987"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w:t>
            </w:r>
            <w:r>
              <w:rPr>
                <w:rFonts w:ascii="Times New Roman"/>
                <w:sz w:val="21"/>
                <w:szCs w:val="21"/>
              </w:rPr>
              <w:lastRenderedPageBreak/>
              <w:t>东）</w:t>
            </w:r>
          </w:p>
        </w:tc>
        <w:tc>
          <w:tcPr>
            <w:tcW w:w="1701" w:type="dxa"/>
            <w:tcBorders>
              <w:top w:val="single" w:sz="8" w:space="0" w:color="auto"/>
              <w:left w:val="single" w:sz="8" w:space="0" w:color="auto"/>
              <w:bottom w:val="single" w:sz="8" w:space="0" w:color="auto"/>
              <w:right w:val="single" w:sz="8" w:space="0" w:color="auto"/>
            </w:tcBorders>
            <w:vAlign w:val="center"/>
          </w:tcPr>
          <w:p w14:paraId="322F6E9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lastRenderedPageBreak/>
              <w:t>孙小辉</w:t>
            </w:r>
            <w:r>
              <w:rPr>
                <w:rFonts w:ascii="Times New Roman" w:hint="eastAsia"/>
                <w:sz w:val="21"/>
                <w:szCs w:val="21"/>
              </w:rPr>
              <w:t>，</w:t>
            </w:r>
            <w:r>
              <w:rPr>
                <w:rFonts w:ascii="Times New Roman"/>
                <w:sz w:val="21"/>
                <w:szCs w:val="21"/>
              </w:rPr>
              <w:t>张丽娜</w:t>
            </w:r>
            <w:r>
              <w:rPr>
                <w:rFonts w:ascii="Times New Roman" w:hint="eastAsia"/>
                <w:sz w:val="21"/>
                <w:szCs w:val="21"/>
              </w:rPr>
              <w:t>，</w:t>
            </w:r>
            <w:r>
              <w:rPr>
                <w:rFonts w:ascii="Times New Roman"/>
                <w:sz w:val="21"/>
                <w:szCs w:val="21"/>
              </w:rPr>
              <w:t>孙宝江</w:t>
            </w:r>
            <w:r>
              <w:rPr>
                <w:rFonts w:ascii="Times New Roman" w:hint="eastAsia"/>
                <w:sz w:val="21"/>
                <w:szCs w:val="21"/>
              </w:rPr>
              <w:t>，</w:t>
            </w:r>
            <w:r>
              <w:rPr>
                <w:rFonts w:ascii="Times New Roman"/>
                <w:sz w:val="21"/>
                <w:szCs w:val="21"/>
              </w:rPr>
              <w:t>王志远</w:t>
            </w:r>
            <w:r>
              <w:rPr>
                <w:rFonts w:ascii="Times New Roman" w:hint="eastAsia"/>
                <w:sz w:val="21"/>
                <w:szCs w:val="21"/>
              </w:rPr>
              <w:t>，</w:t>
            </w:r>
            <w:r>
              <w:rPr>
                <w:rFonts w:ascii="Times New Roman"/>
                <w:sz w:val="21"/>
                <w:szCs w:val="21"/>
              </w:rPr>
              <w:t>毕韶琨</w:t>
            </w:r>
            <w:r>
              <w:rPr>
                <w:rFonts w:ascii="Times New Roman" w:hint="eastAsia"/>
                <w:sz w:val="21"/>
                <w:szCs w:val="21"/>
              </w:rPr>
              <w:t>，</w:t>
            </w:r>
            <w:r>
              <w:rPr>
                <w:rFonts w:ascii="Times New Roman"/>
                <w:sz w:val="21"/>
                <w:szCs w:val="21"/>
              </w:rPr>
              <w:lastRenderedPageBreak/>
              <w:t>张绪亮</w:t>
            </w:r>
            <w:r>
              <w:rPr>
                <w:rFonts w:ascii="Times New Roman" w:hint="eastAsia"/>
                <w:sz w:val="21"/>
                <w:szCs w:val="21"/>
              </w:rPr>
              <w:t>，</w:t>
            </w:r>
            <w:r>
              <w:rPr>
                <w:rFonts w:ascii="Times New Roman"/>
                <w:sz w:val="21"/>
                <w:szCs w:val="21"/>
              </w:rPr>
              <w:t>张宁</w:t>
            </w:r>
            <w:r>
              <w:rPr>
                <w:rFonts w:ascii="Times New Roman" w:hint="eastAsia"/>
                <w:sz w:val="21"/>
                <w:szCs w:val="21"/>
              </w:rPr>
              <w:t>，</w:t>
            </w:r>
          </w:p>
          <w:p w14:paraId="60B2B567"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张剑波</w:t>
            </w:r>
            <w:r>
              <w:rPr>
                <w:rFonts w:ascii="Times New Roman" w:hint="eastAsia"/>
                <w:sz w:val="21"/>
                <w:szCs w:val="21"/>
              </w:rPr>
              <w:t>，</w:t>
            </w:r>
            <w:r>
              <w:rPr>
                <w:rFonts w:ascii="Times New Roman"/>
                <w:sz w:val="21"/>
                <w:szCs w:val="21"/>
              </w:rPr>
              <w:t>王金堂</w:t>
            </w:r>
            <w:r>
              <w:rPr>
                <w:rFonts w:ascii="Times New Roman" w:hint="eastAsia"/>
                <w:sz w:val="21"/>
                <w:szCs w:val="21"/>
              </w:rPr>
              <w:t>，</w:t>
            </w:r>
            <w:r>
              <w:rPr>
                <w:rFonts w:ascii="Times New Roman"/>
                <w:sz w:val="21"/>
                <w:szCs w:val="21"/>
              </w:rPr>
              <w:t>刘胜男</w:t>
            </w:r>
          </w:p>
        </w:tc>
      </w:tr>
      <w:tr w:rsidR="00741214" w14:paraId="7E04BB02"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1029C05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lastRenderedPageBreak/>
              <w:t>9</w:t>
            </w:r>
          </w:p>
        </w:tc>
        <w:tc>
          <w:tcPr>
            <w:tcW w:w="709" w:type="dxa"/>
            <w:tcBorders>
              <w:top w:val="single" w:sz="8" w:space="0" w:color="auto"/>
              <w:left w:val="single" w:sz="8" w:space="0" w:color="auto"/>
              <w:bottom w:val="single" w:sz="8" w:space="0" w:color="auto"/>
              <w:right w:val="single" w:sz="8" w:space="0" w:color="auto"/>
            </w:tcBorders>
            <w:vAlign w:val="center"/>
          </w:tcPr>
          <w:p w14:paraId="2CC5C90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3ABD636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数据</w:t>
            </w:r>
            <w:r>
              <w:rPr>
                <w:rFonts w:ascii="Times New Roman" w:hint="eastAsia"/>
                <w:sz w:val="21"/>
                <w:szCs w:val="21"/>
              </w:rPr>
              <w:t>-</w:t>
            </w:r>
            <w:r>
              <w:rPr>
                <w:rFonts w:ascii="Times New Roman" w:hint="eastAsia"/>
                <w:sz w:val="21"/>
                <w:szCs w:val="21"/>
              </w:rPr>
              <w:t>模型耦合驱动的钻井溢漏模式识别系统及方法</w:t>
            </w:r>
          </w:p>
        </w:tc>
        <w:tc>
          <w:tcPr>
            <w:tcW w:w="709" w:type="dxa"/>
            <w:tcBorders>
              <w:top w:val="single" w:sz="8" w:space="0" w:color="auto"/>
              <w:left w:val="single" w:sz="8" w:space="0" w:color="auto"/>
              <w:bottom w:val="single" w:sz="8" w:space="0" w:color="auto"/>
              <w:right w:val="single" w:sz="8" w:space="0" w:color="auto"/>
            </w:tcBorders>
            <w:vAlign w:val="center"/>
          </w:tcPr>
          <w:p w14:paraId="0E9AAB01"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E9EF744"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CN118965023B</w:t>
            </w:r>
          </w:p>
        </w:tc>
        <w:tc>
          <w:tcPr>
            <w:tcW w:w="709" w:type="dxa"/>
            <w:tcBorders>
              <w:top w:val="single" w:sz="8" w:space="0" w:color="auto"/>
              <w:left w:val="single" w:sz="8" w:space="0" w:color="auto"/>
              <w:bottom w:val="single" w:sz="8" w:space="0" w:color="auto"/>
              <w:right w:val="single" w:sz="8" w:space="0" w:color="auto"/>
            </w:tcBorders>
            <w:vAlign w:val="center"/>
          </w:tcPr>
          <w:p w14:paraId="1380C47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2025</w:t>
            </w:r>
            <w:r>
              <w:rPr>
                <w:rFonts w:ascii="Times New Roman"/>
                <w:sz w:val="21"/>
                <w:szCs w:val="21"/>
              </w:rPr>
              <w:t>年</w:t>
            </w:r>
            <w:r>
              <w:rPr>
                <w:rFonts w:ascii="Times New Roman"/>
                <w:sz w:val="21"/>
                <w:szCs w:val="21"/>
              </w:rPr>
              <w:t>1</w:t>
            </w:r>
            <w:r>
              <w:rPr>
                <w:rFonts w:ascii="Times New Roman"/>
                <w:sz w:val="21"/>
                <w:szCs w:val="21"/>
              </w:rPr>
              <w:t>月</w:t>
            </w:r>
            <w:r>
              <w:rPr>
                <w:rFonts w:ascii="Times New Roman"/>
                <w:sz w:val="21"/>
                <w:szCs w:val="21"/>
              </w:rPr>
              <w:t>17</w:t>
            </w:r>
            <w:r>
              <w:rPr>
                <w:rFonts w:ascii="Times New Roman"/>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4DFEF8F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7669877</w:t>
            </w:r>
          </w:p>
        </w:tc>
        <w:tc>
          <w:tcPr>
            <w:tcW w:w="1134" w:type="dxa"/>
            <w:tcBorders>
              <w:top w:val="single" w:sz="8" w:space="0" w:color="auto"/>
              <w:left w:val="single" w:sz="8" w:space="0" w:color="auto"/>
              <w:bottom w:val="single" w:sz="8" w:space="0" w:color="auto"/>
              <w:right w:val="single" w:sz="8" w:space="0" w:color="auto"/>
            </w:tcBorders>
            <w:vAlign w:val="center"/>
          </w:tcPr>
          <w:p w14:paraId="49A27B8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中国石油大学（华东）</w:t>
            </w:r>
          </w:p>
        </w:tc>
        <w:tc>
          <w:tcPr>
            <w:tcW w:w="1701" w:type="dxa"/>
            <w:tcBorders>
              <w:top w:val="single" w:sz="8" w:space="0" w:color="auto"/>
              <w:left w:val="single" w:sz="8" w:space="0" w:color="auto"/>
              <w:bottom w:val="single" w:sz="8" w:space="0" w:color="auto"/>
              <w:right w:val="single" w:sz="8" w:space="0" w:color="auto"/>
            </w:tcBorders>
            <w:vAlign w:val="center"/>
          </w:tcPr>
          <w:p w14:paraId="796A4C79"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孙小辉</w:t>
            </w:r>
            <w:r>
              <w:rPr>
                <w:rFonts w:ascii="Times New Roman" w:hint="eastAsia"/>
                <w:sz w:val="21"/>
                <w:szCs w:val="21"/>
              </w:rPr>
              <w:t>，</w:t>
            </w:r>
            <w:r>
              <w:rPr>
                <w:rFonts w:ascii="Times New Roman"/>
                <w:sz w:val="21"/>
                <w:szCs w:val="21"/>
              </w:rPr>
              <w:t>杨伟佳</w:t>
            </w:r>
            <w:r>
              <w:rPr>
                <w:rFonts w:ascii="Times New Roman" w:hint="eastAsia"/>
                <w:sz w:val="21"/>
                <w:szCs w:val="21"/>
              </w:rPr>
              <w:t>，</w:t>
            </w:r>
            <w:r>
              <w:rPr>
                <w:rFonts w:ascii="Times New Roman"/>
                <w:sz w:val="21"/>
                <w:szCs w:val="21"/>
              </w:rPr>
              <w:t>张剑波</w:t>
            </w:r>
            <w:r>
              <w:rPr>
                <w:rFonts w:ascii="Times New Roman" w:hint="eastAsia"/>
                <w:sz w:val="21"/>
                <w:szCs w:val="21"/>
              </w:rPr>
              <w:t>，</w:t>
            </w:r>
            <w:r>
              <w:rPr>
                <w:rFonts w:ascii="Times New Roman"/>
                <w:sz w:val="21"/>
                <w:szCs w:val="21"/>
              </w:rPr>
              <w:t>王志远</w:t>
            </w:r>
            <w:r>
              <w:rPr>
                <w:rFonts w:ascii="Times New Roman" w:hint="eastAsia"/>
                <w:sz w:val="21"/>
                <w:szCs w:val="21"/>
              </w:rPr>
              <w:t>，</w:t>
            </w:r>
            <w:r>
              <w:rPr>
                <w:rFonts w:ascii="Times New Roman"/>
                <w:sz w:val="21"/>
                <w:szCs w:val="21"/>
              </w:rPr>
              <w:t>王金堂</w:t>
            </w:r>
            <w:r>
              <w:rPr>
                <w:rFonts w:ascii="Times New Roman" w:hint="eastAsia"/>
                <w:sz w:val="21"/>
                <w:szCs w:val="21"/>
              </w:rPr>
              <w:t>，</w:t>
            </w:r>
            <w:r>
              <w:rPr>
                <w:rFonts w:ascii="Times New Roman"/>
                <w:sz w:val="21"/>
                <w:szCs w:val="21"/>
              </w:rPr>
              <w:t>孙宝江</w:t>
            </w:r>
            <w:r>
              <w:rPr>
                <w:rFonts w:ascii="Times New Roman" w:hint="eastAsia"/>
                <w:sz w:val="21"/>
                <w:szCs w:val="21"/>
              </w:rPr>
              <w:t>，</w:t>
            </w:r>
            <w:r>
              <w:rPr>
                <w:rFonts w:ascii="Times New Roman"/>
                <w:sz w:val="21"/>
                <w:szCs w:val="21"/>
              </w:rPr>
              <w:t>高永海</w:t>
            </w:r>
            <w:r>
              <w:rPr>
                <w:rFonts w:ascii="Times New Roman" w:hint="eastAsia"/>
                <w:sz w:val="21"/>
                <w:szCs w:val="21"/>
              </w:rPr>
              <w:t>，</w:t>
            </w:r>
            <w:r>
              <w:rPr>
                <w:rFonts w:ascii="Times New Roman"/>
                <w:sz w:val="21"/>
                <w:szCs w:val="21"/>
              </w:rPr>
              <w:t>李昊</w:t>
            </w:r>
            <w:r>
              <w:rPr>
                <w:rFonts w:ascii="Times New Roman" w:hint="eastAsia"/>
                <w:sz w:val="21"/>
                <w:szCs w:val="21"/>
              </w:rPr>
              <w:t>，</w:t>
            </w:r>
            <w:r>
              <w:rPr>
                <w:rFonts w:ascii="Times New Roman"/>
                <w:sz w:val="21"/>
                <w:szCs w:val="21"/>
              </w:rPr>
              <w:t>孙竞轩</w:t>
            </w:r>
          </w:p>
        </w:tc>
      </w:tr>
      <w:tr w:rsidR="00741214" w14:paraId="1F7BFB69" w14:textId="77777777">
        <w:trPr>
          <w:trHeight w:val="567"/>
          <w:jc w:val="center"/>
        </w:trPr>
        <w:tc>
          <w:tcPr>
            <w:tcW w:w="557" w:type="dxa"/>
            <w:tcBorders>
              <w:top w:val="single" w:sz="8" w:space="0" w:color="auto"/>
              <w:left w:val="single" w:sz="8" w:space="0" w:color="auto"/>
              <w:bottom w:val="single" w:sz="8" w:space="0" w:color="auto"/>
              <w:right w:val="single" w:sz="8" w:space="0" w:color="auto"/>
            </w:tcBorders>
            <w:vAlign w:val="center"/>
          </w:tcPr>
          <w:p w14:paraId="1687421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10</w:t>
            </w:r>
          </w:p>
        </w:tc>
        <w:tc>
          <w:tcPr>
            <w:tcW w:w="709" w:type="dxa"/>
            <w:tcBorders>
              <w:top w:val="single" w:sz="8" w:space="0" w:color="auto"/>
              <w:left w:val="single" w:sz="8" w:space="0" w:color="auto"/>
              <w:bottom w:val="single" w:sz="8" w:space="0" w:color="auto"/>
              <w:right w:val="single" w:sz="8" w:space="0" w:color="auto"/>
            </w:tcBorders>
            <w:vAlign w:val="center"/>
          </w:tcPr>
          <w:p w14:paraId="5DFEA09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发明专利</w:t>
            </w:r>
          </w:p>
        </w:tc>
        <w:tc>
          <w:tcPr>
            <w:tcW w:w="1559" w:type="dxa"/>
            <w:tcBorders>
              <w:top w:val="single" w:sz="8" w:space="0" w:color="auto"/>
              <w:left w:val="single" w:sz="8" w:space="0" w:color="auto"/>
              <w:bottom w:val="single" w:sz="8" w:space="0" w:color="auto"/>
              <w:right w:val="single" w:sz="8" w:space="0" w:color="auto"/>
            </w:tcBorders>
            <w:vAlign w:val="center"/>
          </w:tcPr>
          <w:p w14:paraId="0C641BA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一种控压钻井过程中的地层信息反演系统与方法</w:t>
            </w:r>
          </w:p>
        </w:tc>
        <w:tc>
          <w:tcPr>
            <w:tcW w:w="709" w:type="dxa"/>
            <w:tcBorders>
              <w:top w:val="single" w:sz="8" w:space="0" w:color="auto"/>
              <w:left w:val="single" w:sz="8" w:space="0" w:color="auto"/>
              <w:bottom w:val="single" w:sz="8" w:space="0" w:color="auto"/>
              <w:right w:val="single" w:sz="8" w:space="0" w:color="auto"/>
            </w:tcBorders>
            <w:vAlign w:val="center"/>
          </w:tcPr>
          <w:p w14:paraId="778571C3"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中国</w:t>
            </w:r>
          </w:p>
        </w:tc>
        <w:tc>
          <w:tcPr>
            <w:tcW w:w="992" w:type="dxa"/>
            <w:tcBorders>
              <w:top w:val="single" w:sz="8" w:space="0" w:color="auto"/>
              <w:left w:val="single" w:sz="8" w:space="0" w:color="auto"/>
              <w:bottom w:val="single" w:sz="8" w:space="0" w:color="auto"/>
              <w:right w:val="single" w:sz="8" w:space="0" w:color="auto"/>
            </w:tcBorders>
            <w:vAlign w:val="center"/>
          </w:tcPr>
          <w:p w14:paraId="556A4A76"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CN113605878B</w:t>
            </w:r>
          </w:p>
        </w:tc>
        <w:tc>
          <w:tcPr>
            <w:tcW w:w="709" w:type="dxa"/>
            <w:tcBorders>
              <w:top w:val="single" w:sz="8" w:space="0" w:color="auto"/>
              <w:left w:val="single" w:sz="8" w:space="0" w:color="auto"/>
              <w:bottom w:val="single" w:sz="8" w:space="0" w:color="auto"/>
              <w:right w:val="single" w:sz="8" w:space="0" w:color="auto"/>
            </w:tcBorders>
            <w:vAlign w:val="center"/>
          </w:tcPr>
          <w:p w14:paraId="69B77E2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2023</w:t>
            </w:r>
            <w:r>
              <w:rPr>
                <w:rFonts w:ascii="Times New Roman"/>
                <w:sz w:val="21"/>
                <w:szCs w:val="21"/>
              </w:rPr>
              <w:t>年</w:t>
            </w:r>
            <w:r>
              <w:rPr>
                <w:rFonts w:ascii="Times New Roman"/>
                <w:sz w:val="21"/>
                <w:szCs w:val="21"/>
              </w:rPr>
              <w:t>5</w:t>
            </w:r>
            <w:r>
              <w:rPr>
                <w:rFonts w:ascii="Times New Roman"/>
                <w:sz w:val="21"/>
                <w:szCs w:val="21"/>
              </w:rPr>
              <w:t>月</w:t>
            </w:r>
            <w:r>
              <w:rPr>
                <w:rFonts w:ascii="Times New Roman"/>
                <w:sz w:val="21"/>
                <w:szCs w:val="21"/>
              </w:rPr>
              <w:t>26</w:t>
            </w:r>
            <w:r>
              <w:rPr>
                <w:rFonts w:ascii="Times New Roman"/>
                <w:sz w:val="21"/>
                <w:szCs w:val="21"/>
              </w:rPr>
              <w:t>日</w:t>
            </w:r>
          </w:p>
        </w:tc>
        <w:tc>
          <w:tcPr>
            <w:tcW w:w="992" w:type="dxa"/>
            <w:tcBorders>
              <w:top w:val="single" w:sz="8" w:space="0" w:color="auto"/>
              <w:left w:val="single" w:sz="8" w:space="0" w:color="auto"/>
              <w:bottom w:val="single" w:sz="8" w:space="0" w:color="auto"/>
              <w:right w:val="single" w:sz="8" w:space="0" w:color="auto"/>
            </w:tcBorders>
            <w:vAlign w:val="center"/>
          </w:tcPr>
          <w:p w14:paraId="3F70D1CD"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hint="eastAsia"/>
                <w:sz w:val="21"/>
                <w:szCs w:val="21"/>
              </w:rPr>
              <w:t>6004671</w:t>
            </w:r>
          </w:p>
        </w:tc>
        <w:tc>
          <w:tcPr>
            <w:tcW w:w="1134" w:type="dxa"/>
            <w:tcBorders>
              <w:top w:val="single" w:sz="8" w:space="0" w:color="auto"/>
              <w:left w:val="single" w:sz="8" w:space="0" w:color="auto"/>
              <w:bottom w:val="single" w:sz="8" w:space="0" w:color="auto"/>
              <w:right w:val="single" w:sz="8" w:space="0" w:color="auto"/>
            </w:tcBorders>
            <w:vAlign w:val="center"/>
          </w:tcPr>
          <w:p w14:paraId="662D818F"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中国石油大学（华东）</w:t>
            </w:r>
          </w:p>
        </w:tc>
        <w:tc>
          <w:tcPr>
            <w:tcW w:w="1701" w:type="dxa"/>
            <w:tcBorders>
              <w:top w:val="single" w:sz="8" w:space="0" w:color="auto"/>
              <w:left w:val="single" w:sz="8" w:space="0" w:color="auto"/>
              <w:bottom w:val="single" w:sz="8" w:space="0" w:color="auto"/>
              <w:right w:val="single" w:sz="8" w:space="0" w:color="auto"/>
            </w:tcBorders>
            <w:vAlign w:val="center"/>
          </w:tcPr>
          <w:p w14:paraId="7AD02DDA" w14:textId="77777777" w:rsidR="00741214" w:rsidRDefault="00000000">
            <w:pPr>
              <w:pStyle w:val="a7"/>
              <w:adjustRightInd w:val="0"/>
              <w:spacing w:line="240" w:lineRule="auto"/>
              <w:ind w:firstLineChars="0" w:firstLine="0"/>
              <w:jc w:val="center"/>
              <w:rPr>
                <w:rFonts w:ascii="Times New Roman"/>
                <w:sz w:val="21"/>
                <w:szCs w:val="21"/>
              </w:rPr>
            </w:pPr>
            <w:r>
              <w:rPr>
                <w:rFonts w:ascii="Times New Roman"/>
                <w:sz w:val="21"/>
                <w:szCs w:val="21"/>
              </w:rPr>
              <w:t>孙小辉</w:t>
            </w:r>
            <w:r>
              <w:rPr>
                <w:rFonts w:ascii="Times New Roman" w:hint="eastAsia"/>
                <w:sz w:val="21"/>
                <w:szCs w:val="21"/>
              </w:rPr>
              <w:t>，</w:t>
            </w:r>
            <w:r>
              <w:rPr>
                <w:rFonts w:ascii="Times New Roman"/>
                <w:sz w:val="21"/>
                <w:szCs w:val="21"/>
              </w:rPr>
              <w:t>孙宝江</w:t>
            </w:r>
            <w:r>
              <w:rPr>
                <w:rFonts w:ascii="Times New Roman" w:hint="eastAsia"/>
                <w:sz w:val="21"/>
                <w:szCs w:val="21"/>
              </w:rPr>
              <w:t>，</w:t>
            </w:r>
            <w:r>
              <w:rPr>
                <w:rFonts w:ascii="Times New Roman"/>
                <w:sz w:val="21"/>
                <w:szCs w:val="21"/>
              </w:rPr>
              <w:t>李昊</w:t>
            </w:r>
            <w:r>
              <w:rPr>
                <w:rFonts w:ascii="Times New Roman" w:hint="eastAsia"/>
                <w:sz w:val="21"/>
                <w:szCs w:val="21"/>
              </w:rPr>
              <w:t>，</w:t>
            </w:r>
            <w:r>
              <w:rPr>
                <w:rFonts w:ascii="Times New Roman"/>
                <w:sz w:val="21"/>
                <w:szCs w:val="21"/>
              </w:rPr>
              <w:t>王志远</w:t>
            </w:r>
            <w:r>
              <w:rPr>
                <w:rFonts w:ascii="Times New Roman" w:hint="eastAsia"/>
                <w:sz w:val="21"/>
                <w:szCs w:val="21"/>
              </w:rPr>
              <w:t>，</w:t>
            </w:r>
            <w:r>
              <w:rPr>
                <w:rFonts w:ascii="Times New Roman"/>
                <w:sz w:val="21"/>
                <w:szCs w:val="21"/>
              </w:rPr>
              <w:t>高永海</w:t>
            </w:r>
            <w:r>
              <w:rPr>
                <w:rFonts w:ascii="Times New Roman" w:hint="eastAsia"/>
                <w:sz w:val="21"/>
                <w:szCs w:val="21"/>
              </w:rPr>
              <w:t>，</w:t>
            </w:r>
            <w:r>
              <w:rPr>
                <w:rFonts w:ascii="Times New Roman"/>
                <w:sz w:val="21"/>
                <w:szCs w:val="21"/>
              </w:rPr>
              <w:t>王金堂</w:t>
            </w:r>
            <w:r>
              <w:rPr>
                <w:rFonts w:ascii="Times New Roman" w:hint="eastAsia"/>
                <w:sz w:val="21"/>
                <w:szCs w:val="21"/>
              </w:rPr>
              <w:t>，</w:t>
            </w:r>
            <w:r>
              <w:rPr>
                <w:rFonts w:ascii="Times New Roman"/>
                <w:sz w:val="21"/>
                <w:szCs w:val="21"/>
              </w:rPr>
              <w:t>张剑波</w:t>
            </w:r>
          </w:p>
        </w:tc>
      </w:tr>
    </w:tbl>
    <w:p w14:paraId="72689E51" w14:textId="77777777" w:rsidR="00741214" w:rsidRDefault="00741214">
      <w:pPr>
        <w:rPr>
          <w:highlight w:val="lightGray"/>
        </w:rPr>
      </w:pPr>
    </w:p>
    <w:p w14:paraId="328E8BF4" w14:textId="77777777" w:rsidR="00741214" w:rsidRDefault="00000000">
      <w:pPr>
        <w:pStyle w:val="af0"/>
        <w:spacing w:before="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八、主要完成人情况</w:t>
      </w:r>
    </w:p>
    <w:tbl>
      <w:tblPr>
        <w:tblStyle w:val="af5"/>
        <w:tblW w:w="9351" w:type="dxa"/>
        <w:jc w:val="center"/>
        <w:tblLayout w:type="fixed"/>
        <w:tblLook w:val="04A0" w:firstRow="1" w:lastRow="0" w:firstColumn="1" w:lastColumn="0" w:noHBand="0" w:noVBand="1"/>
      </w:tblPr>
      <w:tblGrid>
        <w:gridCol w:w="846"/>
        <w:gridCol w:w="680"/>
        <w:gridCol w:w="879"/>
        <w:gridCol w:w="992"/>
        <w:gridCol w:w="1985"/>
        <w:gridCol w:w="1559"/>
        <w:gridCol w:w="2410"/>
      </w:tblGrid>
      <w:tr w:rsidR="00741214" w14:paraId="5278C8E6" w14:textId="77777777">
        <w:trPr>
          <w:jc w:val="center"/>
        </w:trPr>
        <w:tc>
          <w:tcPr>
            <w:tcW w:w="846" w:type="dxa"/>
            <w:vAlign w:val="center"/>
          </w:tcPr>
          <w:p w14:paraId="72060BA2" w14:textId="77777777" w:rsidR="00741214" w:rsidRDefault="00000000">
            <w:pPr>
              <w:jc w:val="center"/>
              <w:rPr>
                <w:b/>
              </w:rPr>
            </w:pPr>
            <w:r>
              <w:rPr>
                <w:rFonts w:hint="eastAsia"/>
                <w:b/>
              </w:rPr>
              <w:t>姓名</w:t>
            </w:r>
          </w:p>
        </w:tc>
        <w:tc>
          <w:tcPr>
            <w:tcW w:w="680" w:type="dxa"/>
            <w:vAlign w:val="center"/>
          </w:tcPr>
          <w:p w14:paraId="6CF93DCF" w14:textId="77777777" w:rsidR="00741214" w:rsidRDefault="00000000">
            <w:pPr>
              <w:jc w:val="center"/>
              <w:rPr>
                <w:b/>
              </w:rPr>
            </w:pPr>
            <w:r>
              <w:rPr>
                <w:rFonts w:hint="eastAsia"/>
                <w:b/>
              </w:rPr>
              <w:t>排名</w:t>
            </w:r>
          </w:p>
        </w:tc>
        <w:tc>
          <w:tcPr>
            <w:tcW w:w="879" w:type="dxa"/>
            <w:vAlign w:val="center"/>
          </w:tcPr>
          <w:p w14:paraId="30C5270F" w14:textId="77777777" w:rsidR="00741214" w:rsidRDefault="00000000">
            <w:pPr>
              <w:jc w:val="center"/>
              <w:rPr>
                <w:b/>
              </w:rPr>
            </w:pPr>
            <w:r>
              <w:rPr>
                <w:rFonts w:hint="eastAsia"/>
                <w:b/>
              </w:rPr>
              <w:t>行政</w:t>
            </w:r>
            <w:r>
              <w:rPr>
                <w:b/>
              </w:rPr>
              <w:t>职务</w:t>
            </w:r>
          </w:p>
        </w:tc>
        <w:tc>
          <w:tcPr>
            <w:tcW w:w="992" w:type="dxa"/>
            <w:vAlign w:val="center"/>
          </w:tcPr>
          <w:p w14:paraId="167843D7" w14:textId="77777777" w:rsidR="00741214" w:rsidRDefault="00000000">
            <w:pPr>
              <w:jc w:val="center"/>
              <w:rPr>
                <w:b/>
              </w:rPr>
            </w:pPr>
            <w:r>
              <w:rPr>
                <w:rFonts w:hint="eastAsia"/>
                <w:b/>
              </w:rPr>
              <w:t>技术职称</w:t>
            </w:r>
          </w:p>
        </w:tc>
        <w:tc>
          <w:tcPr>
            <w:tcW w:w="1985" w:type="dxa"/>
            <w:vAlign w:val="center"/>
          </w:tcPr>
          <w:p w14:paraId="1ECF5D55" w14:textId="77777777" w:rsidR="00741214" w:rsidRDefault="00000000">
            <w:pPr>
              <w:jc w:val="center"/>
              <w:rPr>
                <w:b/>
              </w:rPr>
            </w:pPr>
            <w:r>
              <w:rPr>
                <w:rFonts w:hint="eastAsia"/>
                <w:b/>
              </w:rPr>
              <w:t>工作</w:t>
            </w:r>
            <w:r>
              <w:rPr>
                <w:b/>
              </w:rPr>
              <w:t>单位</w:t>
            </w:r>
          </w:p>
        </w:tc>
        <w:tc>
          <w:tcPr>
            <w:tcW w:w="1559" w:type="dxa"/>
            <w:vAlign w:val="center"/>
          </w:tcPr>
          <w:p w14:paraId="143C51A2" w14:textId="77777777" w:rsidR="00741214" w:rsidRDefault="00000000">
            <w:pPr>
              <w:jc w:val="center"/>
              <w:rPr>
                <w:b/>
              </w:rPr>
            </w:pPr>
            <w:r>
              <w:rPr>
                <w:rFonts w:hint="eastAsia"/>
                <w:b/>
              </w:rPr>
              <w:t>完成单位</w:t>
            </w:r>
          </w:p>
        </w:tc>
        <w:tc>
          <w:tcPr>
            <w:tcW w:w="2410" w:type="dxa"/>
            <w:vAlign w:val="center"/>
          </w:tcPr>
          <w:p w14:paraId="69147FD4" w14:textId="77777777" w:rsidR="00741214" w:rsidRDefault="00000000">
            <w:pPr>
              <w:jc w:val="center"/>
              <w:rPr>
                <w:b/>
              </w:rPr>
            </w:pPr>
            <w:r>
              <w:rPr>
                <w:rFonts w:hint="eastAsia"/>
                <w:b/>
              </w:rPr>
              <w:t>贡献</w:t>
            </w:r>
          </w:p>
        </w:tc>
      </w:tr>
      <w:tr w:rsidR="00741214" w14:paraId="54331B0E" w14:textId="77777777">
        <w:trPr>
          <w:jc w:val="center"/>
        </w:trPr>
        <w:tc>
          <w:tcPr>
            <w:tcW w:w="846" w:type="dxa"/>
            <w:vAlign w:val="center"/>
          </w:tcPr>
          <w:p w14:paraId="7EBFF412" w14:textId="77777777" w:rsidR="00741214" w:rsidRDefault="00000000">
            <w:pPr>
              <w:spacing w:line="240" w:lineRule="atLeast"/>
              <w:jc w:val="center"/>
            </w:pPr>
            <w:r>
              <w:rPr>
                <w:rFonts w:hint="eastAsia"/>
              </w:rPr>
              <w:t>王波</w:t>
            </w:r>
          </w:p>
        </w:tc>
        <w:tc>
          <w:tcPr>
            <w:tcW w:w="680" w:type="dxa"/>
            <w:vAlign w:val="center"/>
          </w:tcPr>
          <w:p w14:paraId="2503528C" w14:textId="77777777" w:rsidR="00741214" w:rsidRDefault="00000000">
            <w:pPr>
              <w:jc w:val="center"/>
              <w:rPr>
                <w:rFonts w:asciiTheme="minorEastAsia" w:hAnsiTheme="minorEastAsia" w:hint="eastAsia"/>
              </w:rPr>
            </w:pPr>
            <w:r>
              <w:rPr>
                <w:rFonts w:asciiTheme="minorEastAsia" w:hAnsiTheme="minorEastAsia" w:hint="eastAsia"/>
              </w:rPr>
              <w:t>1</w:t>
            </w:r>
          </w:p>
        </w:tc>
        <w:tc>
          <w:tcPr>
            <w:tcW w:w="879" w:type="dxa"/>
            <w:vAlign w:val="center"/>
          </w:tcPr>
          <w:p w14:paraId="0B829004"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2ADBA40C" w14:textId="77777777" w:rsidR="00741214" w:rsidRDefault="00000000">
            <w:pPr>
              <w:jc w:val="center"/>
              <w:rPr>
                <w:rFonts w:asciiTheme="minorEastAsia" w:hAnsiTheme="minorEastAsia" w:hint="eastAsia"/>
              </w:rPr>
            </w:pPr>
            <w:r>
              <w:rPr>
                <w:rFonts w:asciiTheme="minorEastAsia" w:hAnsiTheme="minorEastAsia" w:hint="eastAsia"/>
              </w:rPr>
              <w:t>高级工程师</w:t>
            </w:r>
          </w:p>
        </w:tc>
        <w:tc>
          <w:tcPr>
            <w:tcW w:w="1985" w:type="dxa"/>
            <w:vAlign w:val="center"/>
          </w:tcPr>
          <w:p w14:paraId="47313BD9" w14:textId="77777777" w:rsidR="00741214" w:rsidRDefault="00000000">
            <w:pPr>
              <w:jc w:val="center"/>
              <w:rPr>
                <w:rFonts w:asciiTheme="minorEastAsia" w:hAnsiTheme="minorEastAsia" w:hint="eastAsia"/>
              </w:rPr>
            </w:pPr>
            <w:r>
              <w:rPr>
                <w:rFonts w:asciiTheme="minorEastAsia" w:hAnsiTheme="minorEastAsia" w:hint="eastAsia"/>
              </w:rPr>
              <w:t>陕西延长石油（集团）有限责任公司天然气</w:t>
            </w:r>
            <w:r>
              <w:rPr>
                <w:rFonts w:asciiTheme="minorEastAsia" w:hAnsiTheme="minorEastAsia"/>
              </w:rPr>
              <w:t>研究院</w:t>
            </w:r>
          </w:p>
        </w:tc>
        <w:tc>
          <w:tcPr>
            <w:tcW w:w="1559" w:type="dxa"/>
            <w:vAlign w:val="center"/>
          </w:tcPr>
          <w:p w14:paraId="46D1C55B" w14:textId="77777777" w:rsidR="00741214" w:rsidRDefault="00000000">
            <w:pPr>
              <w:jc w:val="center"/>
              <w:rPr>
                <w:rFonts w:asciiTheme="minorEastAsia" w:hAnsiTheme="minorEastAsia" w:hint="eastAsia"/>
              </w:rPr>
            </w:pPr>
            <w:r>
              <w:rPr>
                <w:rFonts w:asciiTheme="minorEastAsia" w:hAnsiTheme="minorEastAsia" w:hint="eastAsia"/>
              </w:rPr>
              <w:t>陕西延长石油（集团）有限责任公司</w:t>
            </w:r>
          </w:p>
        </w:tc>
        <w:tc>
          <w:tcPr>
            <w:tcW w:w="2410" w:type="dxa"/>
            <w:vAlign w:val="center"/>
          </w:tcPr>
          <w:p w14:paraId="788CFF82" w14:textId="77777777" w:rsidR="00741214" w:rsidRDefault="00000000">
            <w:pPr>
              <w:spacing w:line="240" w:lineRule="atLeast"/>
              <w:jc w:val="center"/>
            </w:pPr>
            <w:r>
              <w:rPr>
                <w:rFonts w:hint="eastAsia"/>
              </w:rPr>
              <w:t>全面负责研究报告编写，关键技术研究、现场试验协调、技术成果推广工作</w:t>
            </w:r>
          </w:p>
        </w:tc>
      </w:tr>
      <w:tr w:rsidR="00741214" w14:paraId="37E6AC8C" w14:textId="77777777">
        <w:trPr>
          <w:jc w:val="center"/>
        </w:trPr>
        <w:tc>
          <w:tcPr>
            <w:tcW w:w="846" w:type="dxa"/>
            <w:vAlign w:val="center"/>
          </w:tcPr>
          <w:p w14:paraId="47A1D99A" w14:textId="77777777" w:rsidR="00741214" w:rsidRDefault="00000000">
            <w:pPr>
              <w:spacing w:line="240" w:lineRule="atLeast"/>
              <w:jc w:val="center"/>
            </w:pPr>
            <w:r>
              <w:rPr>
                <w:rFonts w:hint="eastAsia"/>
              </w:rPr>
              <w:t>王金堂</w:t>
            </w:r>
          </w:p>
        </w:tc>
        <w:tc>
          <w:tcPr>
            <w:tcW w:w="680" w:type="dxa"/>
            <w:vAlign w:val="center"/>
          </w:tcPr>
          <w:p w14:paraId="2725C9E8" w14:textId="77777777" w:rsidR="00741214" w:rsidRDefault="00000000">
            <w:pPr>
              <w:jc w:val="center"/>
              <w:rPr>
                <w:rFonts w:asciiTheme="minorEastAsia" w:hAnsiTheme="minorEastAsia" w:hint="eastAsia"/>
              </w:rPr>
            </w:pPr>
            <w:r>
              <w:rPr>
                <w:rFonts w:asciiTheme="minorEastAsia" w:hAnsiTheme="minorEastAsia" w:hint="eastAsia"/>
              </w:rPr>
              <w:t>2</w:t>
            </w:r>
          </w:p>
        </w:tc>
        <w:tc>
          <w:tcPr>
            <w:tcW w:w="879" w:type="dxa"/>
            <w:vAlign w:val="center"/>
          </w:tcPr>
          <w:p w14:paraId="6FBF7E67"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20612D4E" w14:textId="77777777" w:rsidR="00741214" w:rsidRDefault="00000000">
            <w:pPr>
              <w:jc w:val="center"/>
              <w:rPr>
                <w:rFonts w:asciiTheme="minorEastAsia" w:hAnsiTheme="minorEastAsia" w:hint="eastAsia"/>
              </w:rPr>
            </w:pPr>
            <w:r>
              <w:rPr>
                <w:rFonts w:asciiTheme="minorEastAsia" w:hAnsiTheme="minorEastAsia" w:hint="eastAsia"/>
              </w:rPr>
              <w:t>副教授</w:t>
            </w:r>
          </w:p>
        </w:tc>
        <w:tc>
          <w:tcPr>
            <w:tcW w:w="1985" w:type="dxa"/>
            <w:vAlign w:val="center"/>
          </w:tcPr>
          <w:p w14:paraId="4B13D4CA" w14:textId="77777777" w:rsidR="00741214" w:rsidRDefault="00000000">
            <w:pPr>
              <w:jc w:val="center"/>
              <w:rPr>
                <w:rFonts w:asciiTheme="minorEastAsia" w:hAnsiTheme="minorEastAsia" w:hint="eastAsia"/>
              </w:rP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1559" w:type="dxa"/>
            <w:vAlign w:val="center"/>
          </w:tcPr>
          <w:p w14:paraId="52D71FD9" w14:textId="77777777" w:rsidR="00741214" w:rsidRDefault="00000000">
            <w:pPr>
              <w:jc w:val="center"/>
              <w:rPr>
                <w:rFonts w:asciiTheme="minorEastAsia" w:hAnsiTheme="minorEastAsia" w:hint="eastAsia"/>
              </w:rP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2410" w:type="dxa"/>
            <w:vAlign w:val="center"/>
          </w:tcPr>
          <w:p w14:paraId="21EDB933" w14:textId="77777777" w:rsidR="00741214" w:rsidRDefault="00000000">
            <w:pPr>
              <w:spacing w:line="240" w:lineRule="atLeast"/>
              <w:jc w:val="center"/>
            </w:pPr>
            <w:r>
              <w:rPr>
                <w:rFonts w:hint="eastAsia"/>
              </w:rPr>
              <w:t>负责负责风险预测与钻井液研发等工作</w:t>
            </w:r>
          </w:p>
        </w:tc>
      </w:tr>
      <w:tr w:rsidR="00741214" w14:paraId="46A56130" w14:textId="77777777">
        <w:trPr>
          <w:jc w:val="center"/>
        </w:trPr>
        <w:tc>
          <w:tcPr>
            <w:tcW w:w="846" w:type="dxa"/>
            <w:vAlign w:val="center"/>
          </w:tcPr>
          <w:p w14:paraId="27765A97" w14:textId="77777777" w:rsidR="00741214" w:rsidRDefault="00000000">
            <w:pPr>
              <w:spacing w:line="240" w:lineRule="atLeast"/>
              <w:jc w:val="center"/>
            </w:pPr>
            <w:r>
              <w:rPr>
                <w:rFonts w:hint="eastAsia"/>
              </w:rPr>
              <w:t>郝琦</w:t>
            </w:r>
          </w:p>
        </w:tc>
        <w:tc>
          <w:tcPr>
            <w:tcW w:w="680" w:type="dxa"/>
            <w:vAlign w:val="center"/>
          </w:tcPr>
          <w:p w14:paraId="027E23A2" w14:textId="77777777" w:rsidR="00741214" w:rsidRDefault="00000000">
            <w:pPr>
              <w:jc w:val="center"/>
              <w:rPr>
                <w:rFonts w:asciiTheme="minorEastAsia" w:hAnsiTheme="minorEastAsia" w:hint="eastAsia"/>
              </w:rPr>
            </w:pPr>
            <w:r>
              <w:rPr>
                <w:rFonts w:asciiTheme="minorEastAsia" w:hAnsiTheme="minorEastAsia"/>
              </w:rPr>
              <w:t>3</w:t>
            </w:r>
          </w:p>
        </w:tc>
        <w:tc>
          <w:tcPr>
            <w:tcW w:w="879" w:type="dxa"/>
            <w:vAlign w:val="center"/>
          </w:tcPr>
          <w:p w14:paraId="3C29A9FC" w14:textId="77777777" w:rsidR="00741214" w:rsidRDefault="00000000">
            <w:pPr>
              <w:jc w:val="center"/>
              <w:rPr>
                <w:rFonts w:asciiTheme="minorEastAsia" w:hAnsiTheme="minorEastAsia" w:hint="eastAsia"/>
              </w:rPr>
            </w:pPr>
            <w:r>
              <w:rPr>
                <w:rFonts w:asciiTheme="minorEastAsia" w:hAnsiTheme="minorEastAsia" w:hint="eastAsia"/>
              </w:rPr>
              <w:t>副院长</w:t>
            </w:r>
          </w:p>
        </w:tc>
        <w:tc>
          <w:tcPr>
            <w:tcW w:w="992" w:type="dxa"/>
            <w:vAlign w:val="center"/>
          </w:tcPr>
          <w:p w14:paraId="256B01DE" w14:textId="77777777" w:rsidR="00741214" w:rsidRDefault="00000000">
            <w:pPr>
              <w:jc w:val="center"/>
              <w:rPr>
                <w:rFonts w:asciiTheme="minorEastAsia" w:hAnsiTheme="minorEastAsia" w:hint="eastAsia"/>
              </w:rPr>
            </w:pPr>
            <w:r>
              <w:rPr>
                <w:rFonts w:asciiTheme="minorEastAsia" w:hAnsiTheme="minorEastAsia" w:hint="eastAsia"/>
              </w:rPr>
              <w:t>教授级高工</w:t>
            </w:r>
          </w:p>
        </w:tc>
        <w:tc>
          <w:tcPr>
            <w:tcW w:w="1985" w:type="dxa"/>
            <w:vAlign w:val="center"/>
          </w:tcPr>
          <w:p w14:paraId="1533598C" w14:textId="77777777" w:rsidR="00741214" w:rsidRDefault="00000000">
            <w:pPr>
              <w:jc w:val="center"/>
              <w:rPr>
                <w:rFonts w:asciiTheme="minorEastAsia" w:hAnsiTheme="minorEastAsia" w:hint="eastAsia"/>
              </w:rPr>
            </w:pPr>
            <w:r>
              <w:rPr>
                <w:rFonts w:asciiTheme="minorEastAsia" w:hAnsiTheme="minorEastAsia" w:hint="eastAsia"/>
              </w:rPr>
              <w:t>陕西延长石油（集团）有限责任公司天然气</w:t>
            </w:r>
            <w:r>
              <w:rPr>
                <w:rFonts w:asciiTheme="minorEastAsia" w:hAnsiTheme="minorEastAsia"/>
              </w:rPr>
              <w:t>研究院</w:t>
            </w:r>
          </w:p>
        </w:tc>
        <w:tc>
          <w:tcPr>
            <w:tcW w:w="1559" w:type="dxa"/>
            <w:vAlign w:val="center"/>
          </w:tcPr>
          <w:p w14:paraId="6DFF16AA" w14:textId="77777777" w:rsidR="00741214" w:rsidRDefault="00000000">
            <w:pPr>
              <w:jc w:val="center"/>
              <w:rPr>
                <w:rFonts w:asciiTheme="minorEastAsia" w:hAnsiTheme="minorEastAsia" w:hint="eastAsia"/>
              </w:rPr>
            </w:pPr>
            <w:r>
              <w:rPr>
                <w:rFonts w:asciiTheme="minorEastAsia" w:hAnsiTheme="minorEastAsia" w:hint="eastAsia"/>
              </w:rPr>
              <w:t>陕西延长石油（集团）有限责任公司</w:t>
            </w:r>
          </w:p>
        </w:tc>
        <w:tc>
          <w:tcPr>
            <w:tcW w:w="2410" w:type="dxa"/>
            <w:vAlign w:val="center"/>
          </w:tcPr>
          <w:p w14:paraId="6E156A8C" w14:textId="77777777" w:rsidR="00741214" w:rsidRDefault="00000000">
            <w:pPr>
              <w:spacing w:line="240" w:lineRule="atLeast"/>
              <w:jc w:val="center"/>
            </w:pPr>
            <w:r>
              <w:rPr>
                <w:rFonts w:hint="eastAsia"/>
              </w:rPr>
              <w:t>负责项目方案设计与审查</w:t>
            </w:r>
          </w:p>
        </w:tc>
      </w:tr>
      <w:tr w:rsidR="00741214" w14:paraId="3A8C1582" w14:textId="77777777">
        <w:trPr>
          <w:jc w:val="center"/>
        </w:trPr>
        <w:tc>
          <w:tcPr>
            <w:tcW w:w="846" w:type="dxa"/>
            <w:vAlign w:val="center"/>
          </w:tcPr>
          <w:p w14:paraId="518E50AB" w14:textId="77777777" w:rsidR="00741214" w:rsidRDefault="00000000">
            <w:pPr>
              <w:spacing w:line="240" w:lineRule="atLeast"/>
              <w:jc w:val="center"/>
            </w:pPr>
            <w:r>
              <w:rPr>
                <w:rFonts w:hint="eastAsia"/>
              </w:rPr>
              <w:t>孙金声</w:t>
            </w:r>
          </w:p>
        </w:tc>
        <w:tc>
          <w:tcPr>
            <w:tcW w:w="680" w:type="dxa"/>
            <w:vAlign w:val="center"/>
          </w:tcPr>
          <w:p w14:paraId="5BB98EFB" w14:textId="77777777" w:rsidR="00741214" w:rsidRDefault="00000000">
            <w:pPr>
              <w:jc w:val="center"/>
              <w:rPr>
                <w:rFonts w:asciiTheme="minorEastAsia" w:hAnsiTheme="minorEastAsia" w:hint="eastAsia"/>
              </w:rPr>
            </w:pPr>
            <w:r>
              <w:rPr>
                <w:rFonts w:asciiTheme="minorEastAsia" w:hAnsiTheme="minorEastAsia"/>
              </w:rPr>
              <w:t>4</w:t>
            </w:r>
          </w:p>
        </w:tc>
        <w:tc>
          <w:tcPr>
            <w:tcW w:w="879" w:type="dxa"/>
            <w:vAlign w:val="center"/>
          </w:tcPr>
          <w:p w14:paraId="78AF0B5F"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6E5433B2" w14:textId="77777777" w:rsidR="00741214" w:rsidRDefault="00000000">
            <w:pPr>
              <w:jc w:val="center"/>
              <w:rPr>
                <w:rFonts w:asciiTheme="minorEastAsia" w:hAnsiTheme="minorEastAsia" w:hint="eastAsia"/>
              </w:rPr>
            </w:pPr>
            <w:r>
              <w:rPr>
                <w:rFonts w:asciiTheme="minorEastAsia" w:hAnsiTheme="minorEastAsia" w:hint="eastAsia"/>
              </w:rPr>
              <w:t>教授级高工</w:t>
            </w:r>
          </w:p>
        </w:tc>
        <w:tc>
          <w:tcPr>
            <w:tcW w:w="1985" w:type="dxa"/>
            <w:vAlign w:val="center"/>
          </w:tcPr>
          <w:p w14:paraId="2F501AFE" w14:textId="77777777" w:rsidR="00741214" w:rsidRDefault="00000000">
            <w:pPr>
              <w:jc w:val="center"/>
              <w:rPr>
                <w:rFonts w:asciiTheme="minorEastAsia" w:hAnsiTheme="minorEastAsia" w:hint="eastAsia"/>
              </w:rP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1559" w:type="dxa"/>
            <w:vAlign w:val="center"/>
          </w:tcPr>
          <w:p w14:paraId="2F284855" w14:textId="77777777" w:rsidR="00741214" w:rsidRDefault="00000000">
            <w:pPr>
              <w:jc w:val="center"/>
              <w:rPr>
                <w:rFonts w:asciiTheme="minorEastAsia" w:hAnsiTheme="minorEastAsia" w:hint="eastAsia"/>
              </w:rP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2410" w:type="dxa"/>
            <w:vAlign w:val="center"/>
          </w:tcPr>
          <w:p w14:paraId="376BB85A" w14:textId="77777777" w:rsidR="00741214" w:rsidRDefault="00000000">
            <w:pPr>
              <w:spacing w:line="240" w:lineRule="atLeast"/>
              <w:jc w:val="center"/>
            </w:pPr>
            <w:r>
              <w:rPr>
                <w:rFonts w:hint="eastAsia"/>
              </w:rPr>
              <w:t>负责项目整体设计与关键核心技术把控</w:t>
            </w:r>
          </w:p>
        </w:tc>
      </w:tr>
      <w:tr w:rsidR="00741214" w14:paraId="06312051" w14:textId="77777777">
        <w:trPr>
          <w:jc w:val="center"/>
        </w:trPr>
        <w:tc>
          <w:tcPr>
            <w:tcW w:w="846" w:type="dxa"/>
            <w:vAlign w:val="center"/>
          </w:tcPr>
          <w:p w14:paraId="2B21FAA3" w14:textId="77777777" w:rsidR="00741214" w:rsidRDefault="00000000">
            <w:pPr>
              <w:spacing w:line="240" w:lineRule="atLeast"/>
              <w:jc w:val="center"/>
            </w:pPr>
            <w:r>
              <w:rPr>
                <w:rFonts w:hint="eastAsia"/>
              </w:rPr>
              <w:t>郝培蓉</w:t>
            </w:r>
          </w:p>
        </w:tc>
        <w:tc>
          <w:tcPr>
            <w:tcW w:w="680" w:type="dxa"/>
            <w:vAlign w:val="center"/>
          </w:tcPr>
          <w:p w14:paraId="519913F5" w14:textId="77777777" w:rsidR="00741214" w:rsidRDefault="00000000">
            <w:pPr>
              <w:jc w:val="center"/>
              <w:rPr>
                <w:rFonts w:asciiTheme="minorEastAsia" w:hAnsiTheme="minorEastAsia" w:hint="eastAsia"/>
              </w:rPr>
            </w:pPr>
            <w:r>
              <w:rPr>
                <w:rFonts w:asciiTheme="minorEastAsia" w:hAnsiTheme="minorEastAsia" w:hint="eastAsia"/>
              </w:rPr>
              <w:t>5</w:t>
            </w:r>
          </w:p>
        </w:tc>
        <w:tc>
          <w:tcPr>
            <w:tcW w:w="879" w:type="dxa"/>
            <w:vAlign w:val="center"/>
          </w:tcPr>
          <w:p w14:paraId="789F888C"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1B466E4E" w14:textId="77777777" w:rsidR="00741214" w:rsidRDefault="00000000">
            <w:pPr>
              <w:jc w:val="center"/>
              <w:rPr>
                <w:rFonts w:asciiTheme="minorEastAsia" w:hAnsiTheme="minorEastAsia" w:hint="eastAsia"/>
              </w:rPr>
            </w:pPr>
            <w:r>
              <w:rPr>
                <w:rFonts w:asciiTheme="minorEastAsia" w:hAnsiTheme="minorEastAsia" w:hint="eastAsia"/>
              </w:rPr>
              <w:t>讲师</w:t>
            </w:r>
          </w:p>
        </w:tc>
        <w:tc>
          <w:tcPr>
            <w:tcW w:w="1985" w:type="dxa"/>
            <w:vAlign w:val="center"/>
          </w:tcPr>
          <w:p w14:paraId="78025B28" w14:textId="77777777" w:rsidR="00741214" w:rsidRDefault="00000000">
            <w:pPr>
              <w:jc w:val="center"/>
              <w:rPr>
                <w:rFonts w:asciiTheme="minorEastAsia" w:hAnsiTheme="minorEastAsia" w:hint="eastAsia"/>
              </w:rPr>
            </w:pPr>
            <w:r>
              <w:rPr>
                <w:rFonts w:asciiTheme="minorEastAsia" w:hAnsiTheme="minorEastAsia" w:hint="eastAsia"/>
              </w:rPr>
              <w:t>长安大学</w:t>
            </w:r>
          </w:p>
        </w:tc>
        <w:tc>
          <w:tcPr>
            <w:tcW w:w="1559" w:type="dxa"/>
            <w:vAlign w:val="center"/>
          </w:tcPr>
          <w:p w14:paraId="0D700FE9" w14:textId="77777777" w:rsidR="00741214" w:rsidRDefault="00000000">
            <w:pPr>
              <w:jc w:val="center"/>
              <w:rPr>
                <w:rFonts w:asciiTheme="minorEastAsia" w:hAnsiTheme="minorEastAsia" w:hint="eastAsia"/>
              </w:rPr>
            </w:pPr>
            <w:r>
              <w:rPr>
                <w:rFonts w:asciiTheme="minorEastAsia" w:hAnsiTheme="minorEastAsia" w:hint="eastAsia"/>
              </w:rPr>
              <w:t>长安大学</w:t>
            </w:r>
          </w:p>
        </w:tc>
        <w:tc>
          <w:tcPr>
            <w:tcW w:w="2410" w:type="dxa"/>
            <w:vAlign w:val="center"/>
          </w:tcPr>
          <w:p w14:paraId="1F1F1338" w14:textId="77777777" w:rsidR="00741214" w:rsidRDefault="00000000">
            <w:pPr>
              <w:spacing w:line="240" w:lineRule="atLeast"/>
              <w:jc w:val="center"/>
            </w:pPr>
            <w:r>
              <w:rPr>
                <w:rFonts w:hint="eastAsia"/>
              </w:rPr>
              <w:t>负责项目经济效益核算</w:t>
            </w:r>
          </w:p>
        </w:tc>
      </w:tr>
      <w:tr w:rsidR="00741214" w14:paraId="2759F705" w14:textId="77777777">
        <w:trPr>
          <w:jc w:val="center"/>
        </w:trPr>
        <w:tc>
          <w:tcPr>
            <w:tcW w:w="846" w:type="dxa"/>
            <w:vAlign w:val="center"/>
          </w:tcPr>
          <w:p w14:paraId="25B17627" w14:textId="77777777" w:rsidR="00741214" w:rsidRDefault="00000000">
            <w:pPr>
              <w:spacing w:line="240" w:lineRule="atLeast"/>
              <w:jc w:val="center"/>
            </w:pPr>
            <w:bookmarkStart w:id="2" w:name="OLE_LINK2"/>
            <w:r>
              <w:rPr>
                <w:rFonts w:hint="eastAsia"/>
              </w:rPr>
              <w:t>常晓峰</w:t>
            </w:r>
            <w:bookmarkEnd w:id="2"/>
          </w:p>
        </w:tc>
        <w:tc>
          <w:tcPr>
            <w:tcW w:w="680" w:type="dxa"/>
            <w:vAlign w:val="center"/>
          </w:tcPr>
          <w:p w14:paraId="240E8EE3" w14:textId="77777777" w:rsidR="00741214" w:rsidRDefault="00000000">
            <w:pPr>
              <w:jc w:val="center"/>
              <w:rPr>
                <w:rFonts w:asciiTheme="minorEastAsia" w:hAnsiTheme="minorEastAsia" w:hint="eastAsia"/>
              </w:rPr>
            </w:pPr>
            <w:r>
              <w:rPr>
                <w:rFonts w:asciiTheme="minorEastAsia" w:hAnsiTheme="minorEastAsia"/>
              </w:rPr>
              <w:t>6</w:t>
            </w:r>
          </w:p>
        </w:tc>
        <w:tc>
          <w:tcPr>
            <w:tcW w:w="879" w:type="dxa"/>
            <w:vAlign w:val="center"/>
          </w:tcPr>
          <w:p w14:paraId="5D8C5056"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6AF2E415" w14:textId="77777777" w:rsidR="00741214" w:rsidRDefault="00000000">
            <w:pPr>
              <w:jc w:val="center"/>
              <w:rPr>
                <w:rFonts w:asciiTheme="minorEastAsia" w:hAnsiTheme="minorEastAsia" w:hint="eastAsia"/>
              </w:rPr>
            </w:pPr>
            <w:r>
              <w:rPr>
                <w:rFonts w:asciiTheme="minorEastAsia" w:hAnsiTheme="minorEastAsia" w:hint="eastAsia"/>
              </w:rPr>
              <w:t>高级工程师</w:t>
            </w:r>
          </w:p>
        </w:tc>
        <w:tc>
          <w:tcPr>
            <w:tcW w:w="1985" w:type="dxa"/>
            <w:vAlign w:val="center"/>
          </w:tcPr>
          <w:p w14:paraId="0324E89A" w14:textId="77777777" w:rsidR="00741214" w:rsidRDefault="00000000">
            <w:pPr>
              <w:jc w:val="center"/>
              <w:rPr>
                <w:rFonts w:asciiTheme="minorEastAsia" w:hAnsiTheme="minorEastAsia" w:hint="eastAsia"/>
              </w:rPr>
            </w:pPr>
            <w:r>
              <w:rPr>
                <w:rFonts w:asciiTheme="minorEastAsia" w:hAnsiTheme="minorEastAsia" w:hint="eastAsia"/>
              </w:rPr>
              <w:t>中石油川庆钻探长庆钻井总公司</w:t>
            </w:r>
          </w:p>
        </w:tc>
        <w:tc>
          <w:tcPr>
            <w:tcW w:w="1559" w:type="dxa"/>
            <w:vAlign w:val="center"/>
          </w:tcPr>
          <w:p w14:paraId="39FC0FDF" w14:textId="77777777" w:rsidR="00741214" w:rsidRDefault="00000000">
            <w:pPr>
              <w:jc w:val="center"/>
              <w:rPr>
                <w:rFonts w:asciiTheme="minorEastAsia" w:hAnsiTheme="minorEastAsia" w:hint="eastAsia"/>
              </w:rPr>
            </w:pPr>
            <w:r>
              <w:rPr>
                <w:rFonts w:asciiTheme="minorEastAsia" w:hAnsiTheme="minorEastAsia" w:hint="eastAsia"/>
              </w:rPr>
              <w:t>中石油川庆钻探长庆钻井总公司</w:t>
            </w:r>
          </w:p>
        </w:tc>
        <w:tc>
          <w:tcPr>
            <w:tcW w:w="2410" w:type="dxa"/>
            <w:vAlign w:val="center"/>
          </w:tcPr>
          <w:p w14:paraId="15F9B323" w14:textId="77777777" w:rsidR="00741214" w:rsidRDefault="00000000">
            <w:pPr>
              <w:spacing w:line="240" w:lineRule="atLeast"/>
              <w:jc w:val="center"/>
            </w:pPr>
            <w:r>
              <w:rPr>
                <w:rFonts w:hint="eastAsia"/>
              </w:rPr>
              <w:t>负责堵漏剂研制与现场实施</w:t>
            </w:r>
          </w:p>
        </w:tc>
      </w:tr>
      <w:tr w:rsidR="00741214" w14:paraId="6664CC1A" w14:textId="77777777">
        <w:trPr>
          <w:jc w:val="center"/>
        </w:trPr>
        <w:tc>
          <w:tcPr>
            <w:tcW w:w="846" w:type="dxa"/>
            <w:vAlign w:val="center"/>
          </w:tcPr>
          <w:p w14:paraId="41664239" w14:textId="77777777" w:rsidR="00741214" w:rsidRDefault="00000000">
            <w:pPr>
              <w:spacing w:line="240" w:lineRule="atLeast"/>
              <w:jc w:val="center"/>
            </w:pPr>
            <w:r>
              <w:rPr>
                <w:rFonts w:hint="eastAsia"/>
              </w:rPr>
              <w:t>张帆</w:t>
            </w:r>
          </w:p>
        </w:tc>
        <w:tc>
          <w:tcPr>
            <w:tcW w:w="680" w:type="dxa"/>
            <w:vAlign w:val="center"/>
          </w:tcPr>
          <w:p w14:paraId="0B076285" w14:textId="77777777" w:rsidR="00741214" w:rsidRDefault="00000000">
            <w:pPr>
              <w:jc w:val="center"/>
              <w:rPr>
                <w:rFonts w:asciiTheme="minorEastAsia" w:hAnsiTheme="minorEastAsia" w:hint="eastAsia"/>
              </w:rPr>
            </w:pPr>
            <w:r>
              <w:rPr>
                <w:rFonts w:asciiTheme="minorEastAsia" w:hAnsiTheme="minorEastAsia" w:hint="eastAsia"/>
              </w:rPr>
              <w:t>7</w:t>
            </w:r>
          </w:p>
        </w:tc>
        <w:tc>
          <w:tcPr>
            <w:tcW w:w="879" w:type="dxa"/>
            <w:vAlign w:val="center"/>
          </w:tcPr>
          <w:p w14:paraId="355B4BAE"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0A731101" w14:textId="77777777" w:rsidR="00741214" w:rsidRDefault="00000000">
            <w:pPr>
              <w:jc w:val="center"/>
              <w:rPr>
                <w:rFonts w:asciiTheme="minorEastAsia" w:hAnsiTheme="minorEastAsia" w:hint="eastAsia"/>
              </w:rPr>
            </w:pPr>
            <w:r>
              <w:rPr>
                <w:rFonts w:asciiTheme="minorEastAsia" w:hAnsiTheme="minorEastAsia" w:hint="eastAsia"/>
              </w:rPr>
              <w:t>副教授</w:t>
            </w:r>
          </w:p>
        </w:tc>
        <w:tc>
          <w:tcPr>
            <w:tcW w:w="1985" w:type="dxa"/>
            <w:vAlign w:val="center"/>
          </w:tcPr>
          <w:p w14:paraId="7B600F14" w14:textId="77777777" w:rsidR="00741214" w:rsidRDefault="00000000">
            <w:pPr>
              <w:jc w:val="center"/>
              <w:rPr>
                <w:rFonts w:asciiTheme="minorEastAsia" w:hAnsiTheme="minorEastAsia" w:hint="eastAsia"/>
              </w:rPr>
            </w:pPr>
            <w:r>
              <w:rPr>
                <w:rFonts w:asciiTheme="minorEastAsia" w:hAnsiTheme="minorEastAsia" w:hint="eastAsia"/>
              </w:rPr>
              <w:t>西安石油大学</w:t>
            </w:r>
          </w:p>
        </w:tc>
        <w:tc>
          <w:tcPr>
            <w:tcW w:w="1559" w:type="dxa"/>
            <w:vAlign w:val="center"/>
          </w:tcPr>
          <w:p w14:paraId="2F2F698E" w14:textId="77777777" w:rsidR="00741214" w:rsidRDefault="00000000">
            <w:pPr>
              <w:jc w:val="center"/>
              <w:rPr>
                <w:rFonts w:asciiTheme="minorEastAsia" w:hAnsiTheme="minorEastAsia" w:hint="eastAsia"/>
              </w:rPr>
            </w:pPr>
            <w:r>
              <w:rPr>
                <w:rFonts w:asciiTheme="minorEastAsia" w:hAnsiTheme="minorEastAsia" w:hint="eastAsia"/>
              </w:rPr>
              <w:t>西安石油大学</w:t>
            </w:r>
          </w:p>
        </w:tc>
        <w:tc>
          <w:tcPr>
            <w:tcW w:w="2410" w:type="dxa"/>
            <w:vAlign w:val="center"/>
          </w:tcPr>
          <w:p w14:paraId="48F126A8" w14:textId="77777777" w:rsidR="00741214" w:rsidRDefault="00000000">
            <w:pPr>
              <w:spacing w:line="240" w:lineRule="atLeast"/>
              <w:jc w:val="center"/>
            </w:pPr>
            <w:r>
              <w:rPr>
                <w:rFonts w:ascii="Times New Roman" w:hint="eastAsia"/>
              </w:rPr>
              <w:t>负责封堵剂研制</w:t>
            </w:r>
          </w:p>
        </w:tc>
      </w:tr>
      <w:tr w:rsidR="00741214" w14:paraId="0C349A21" w14:textId="77777777">
        <w:trPr>
          <w:jc w:val="center"/>
        </w:trPr>
        <w:tc>
          <w:tcPr>
            <w:tcW w:w="846" w:type="dxa"/>
            <w:vAlign w:val="center"/>
          </w:tcPr>
          <w:p w14:paraId="43F6EFD1" w14:textId="77777777" w:rsidR="00741214" w:rsidRDefault="00000000">
            <w:pPr>
              <w:spacing w:line="240" w:lineRule="atLeast"/>
              <w:jc w:val="center"/>
              <w:rPr>
                <w:color w:val="000000" w:themeColor="text1"/>
              </w:rPr>
            </w:pPr>
            <w:r>
              <w:rPr>
                <w:rFonts w:hint="eastAsia"/>
                <w:color w:val="000000" w:themeColor="text1"/>
              </w:rPr>
              <w:lastRenderedPageBreak/>
              <w:t>张文哲</w:t>
            </w:r>
          </w:p>
        </w:tc>
        <w:tc>
          <w:tcPr>
            <w:tcW w:w="680" w:type="dxa"/>
            <w:vAlign w:val="center"/>
          </w:tcPr>
          <w:p w14:paraId="735AEDC1" w14:textId="77777777" w:rsidR="00741214" w:rsidRDefault="00000000">
            <w:pPr>
              <w:jc w:val="center"/>
              <w:rPr>
                <w:rFonts w:asciiTheme="minorEastAsia" w:hAnsiTheme="minorEastAsia" w:hint="eastAsia"/>
                <w:color w:val="000000" w:themeColor="text1"/>
              </w:rPr>
            </w:pPr>
            <w:r>
              <w:rPr>
                <w:rFonts w:asciiTheme="minorEastAsia" w:hAnsiTheme="minorEastAsia" w:hint="eastAsia"/>
                <w:color w:val="000000" w:themeColor="text1"/>
              </w:rPr>
              <w:t>8</w:t>
            </w:r>
          </w:p>
        </w:tc>
        <w:tc>
          <w:tcPr>
            <w:tcW w:w="879" w:type="dxa"/>
            <w:vAlign w:val="center"/>
          </w:tcPr>
          <w:p w14:paraId="025FF43C" w14:textId="77777777" w:rsidR="00741214" w:rsidRDefault="00000000">
            <w:pPr>
              <w:jc w:val="center"/>
              <w:rPr>
                <w:rFonts w:asciiTheme="minorEastAsia" w:hAnsiTheme="minorEastAsia" w:hint="eastAsia"/>
                <w:color w:val="000000" w:themeColor="text1"/>
              </w:rPr>
            </w:pPr>
            <w:r>
              <w:rPr>
                <w:rFonts w:asciiTheme="minorEastAsia" w:hAnsiTheme="minorEastAsia" w:hint="eastAsia"/>
              </w:rPr>
              <w:t>副主任</w:t>
            </w:r>
          </w:p>
        </w:tc>
        <w:tc>
          <w:tcPr>
            <w:tcW w:w="992" w:type="dxa"/>
            <w:vAlign w:val="center"/>
          </w:tcPr>
          <w:p w14:paraId="362963A9" w14:textId="77777777" w:rsidR="00741214" w:rsidRDefault="00000000">
            <w:pPr>
              <w:jc w:val="center"/>
              <w:rPr>
                <w:rFonts w:asciiTheme="minorEastAsia" w:hAnsiTheme="minorEastAsia" w:hint="eastAsia"/>
                <w:color w:val="000000" w:themeColor="text1"/>
              </w:rPr>
            </w:pPr>
            <w:r>
              <w:rPr>
                <w:rFonts w:asciiTheme="minorEastAsia" w:hAnsiTheme="minorEastAsia" w:hint="eastAsia"/>
                <w:color w:val="000000" w:themeColor="text1"/>
              </w:rPr>
              <w:t>高级工程师</w:t>
            </w:r>
          </w:p>
        </w:tc>
        <w:tc>
          <w:tcPr>
            <w:tcW w:w="1985" w:type="dxa"/>
            <w:vAlign w:val="center"/>
          </w:tcPr>
          <w:p w14:paraId="6CE11745" w14:textId="77777777" w:rsidR="00741214" w:rsidRDefault="00000000">
            <w:pPr>
              <w:jc w:val="center"/>
              <w:rPr>
                <w:rFonts w:asciiTheme="minorEastAsia" w:hAnsiTheme="minorEastAsia" w:hint="eastAsia"/>
                <w:color w:val="000000" w:themeColor="text1"/>
              </w:rPr>
            </w:pPr>
            <w:r>
              <w:rPr>
                <w:rFonts w:asciiTheme="minorEastAsia" w:hAnsiTheme="minorEastAsia" w:hint="eastAsia"/>
              </w:rPr>
              <w:t>陕西延长石油（集团）有限责任公司</w:t>
            </w:r>
            <w:r>
              <w:rPr>
                <w:rFonts w:asciiTheme="minorEastAsia" w:hAnsiTheme="minorEastAsia"/>
              </w:rPr>
              <w:t>研究院</w:t>
            </w:r>
          </w:p>
        </w:tc>
        <w:tc>
          <w:tcPr>
            <w:tcW w:w="1559" w:type="dxa"/>
            <w:vAlign w:val="center"/>
          </w:tcPr>
          <w:p w14:paraId="1246B0D9" w14:textId="77777777" w:rsidR="00741214" w:rsidRDefault="00000000">
            <w:pPr>
              <w:jc w:val="center"/>
              <w:rPr>
                <w:rFonts w:asciiTheme="minorEastAsia" w:hAnsiTheme="minorEastAsia" w:hint="eastAsia"/>
                <w:color w:val="000000" w:themeColor="text1"/>
              </w:rPr>
            </w:pPr>
            <w:r>
              <w:rPr>
                <w:rFonts w:asciiTheme="minorEastAsia" w:hAnsiTheme="minorEastAsia" w:hint="eastAsia"/>
              </w:rPr>
              <w:t>陕西延长石油（集团）有限责任公司</w:t>
            </w:r>
          </w:p>
        </w:tc>
        <w:tc>
          <w:tcPr>
            <w:tcW w:w="2410" w:type="dxa"/>
            <w:vAlign w:val="center"/>
          </w:tcPr>
          <w:p w14:paraId="3CFB3532" w14:textId="77777777" w:rsidR="00741214" w:rsidRDefault="00000000">
            <w:pPr>
              <w:spacing w:line="240" w:lineRule="atLeast"/>
              <w:jc w:val="center"/>
              <w:rPr>
                <w:color w:val="000000" w:themeColor="text1"/>
              </w:rPr>
            </w:pPr>
            <w:r>
              <w:rPr>
                <w:rFonts w:hint="eastAsia"/>
                <w:color w:val="000000" w:themeColor="text1"/>
              </w:rPr>
              <w:t>负责钻井液体系构建</w:t>
            </w:r>
          </w:p>
        </w:tc>
      </w:tr>
      <w:tr w:rsidR="00741214" w14:paraId="3A024D05" w14:textId="77777777">
        <w:trPr>
          <w:jc w:val="center"/>
        </w:trPr>
        <w:tc>
          <w:tcPr>
            <w:tcW w:w="846" w:type="dxa"/>
            <w:vAlign w:val="center"/>
          </w:tcPr>
          <w:p w14:paraId="5909AB18" w14:textId="77777777" w:rsidR="00741214" w:rsidRDefault="00000000">
            <w:pPr>
              <w:spacing w:line="240" w:lineRule="atLeast"/>
              <w:jc w:val="center"/>
            </w:pPr>
            <w:r>
              <w:rPr>
                <w:rFonts w:hint="eastAsia"/>
              </w:rPr>
              <w:t>孙小辉</w:t>
            </w:r>
          </w:p>
        </w:tc>
        <w:tc>
          <w:tcPr>
            <w:tcW w:w="680" w:type="dxa"/>
            <w:vAlign w:val="center"/>
          </w:tcPr>
          <w:p w14:paraId="62F5A004" w14:textId="77777777" w:rsidR="00741214" w:rsidRDefault="00000000">
            <w:pPr>
              <w:jc w:val="center"/>
              <w:rPr>
                <w:rFonts w:asciiTheme="minorEastAsia" w:hAnsiTheme="minorEastAsia" w:hint="eastAsia"/>
              </w:rPr>
            </w:pPr>
            <w:r>
              <w:rPr>
                <w:rFonts w:asciiTheme="minorEastAsia" w:hAnsiTheme="minorEastAsia" w:hint="eastAsia"/>
              </w:rPr>
              <w:t>9</w:t>
            </w:r>
          </w:p>
        </w:tc>
        <w:tc>
          <w:tcPr>
            <w:tcW w:w="879" w:type="dxa"/>
            <w:vAlign w:val="center"/>
          </w:tcPr>
          <w:p w14:paraId="0408B3AA" w14:textId="77777777" w:rsidR="00741214" w:rsidRDefault="00000000">
            <w:pPr>
              <w:jc w:val="center"/>
              <w:rPr>
                <w:rFonts w:asciiTheme="minorEastAsia" w:hAnsiTheme="minorEastAsia" w:hint="eastAsia"/>
              </w:rPr>
            </w:pPr>
            <w:r>
              <w:rPr>
                <w:rFonts w:asciiTheme="minorEastAsia" w:hAnsiTheme="minorEastAsia" w:hint="eastAsia"/>
              </w:rPr>
              <w:t>无</w:t>
            </w:r>
          </w:p>
        </w:tc>
        <w:tc>
          <w:tcPr>
            <w:tcW w:w="992" w:type="dxa"/>
            <w:vAlign w:val="center"/>
          </w:tcPr>
          <w:p w14:paraId="5CE13E0C" w14:textId="77777777" w:rsidR="00741214" w:rsidRDefault="00000000">
            <w:pPr>
              <w:jc w:val="center"/>
              <w:rPr>
                <w:rFonts w:asciiTheme="minorEastAsia" w:hAnsiTheme="minorEastAsia" w:hint="eastAsia"/>
              </w:rPr>
            </w:pPr>
            <w:r>
              <w:rPr>
                <w:rFonts w:asciiTheme="minorEastAsia" w:hAnsiTheme="minorEastAsia" w:hint="eastAsia"/>
              </w:rPr>
              <w:t>副教授</w:t>
            </w:r>
          </w:p>
        </w:tc>
        <w:tc>
          <w:tcPr>
            <w:tcW w:w="1985" w:type="dxa"/>
            <w:vAlign w:val="center"/>
          </w:tcPr>
          <w:p w14:paraId="48164287" w14:textId="77777777" w:rsidR="00741214" w:rsidRDefault="00000000">
            <w:pPr>
              <w:jc w:val="cente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1559" w:type="dxa"/>
            <w:vAlign w:val="center"/>
          </w:tcPr>
          <w:p w14:paraId="19030BAA" w14:textId="77777777" w:rsidR="00741214" w:rsidRDefault="00000000">
            <w:pPr>
              <w:jc w:val="center"/>
              <w:rPr>
                <w:rFonts w:asciiTheme="minorEastAsia" w:hAnsiTheme="minorEastAsia" w:hint="eastAsia"/>
              </w:rPr>
            </w:pPr>
            <w:r>
              <w:rPr>
                <w:rFonts w:asciiTheme="minorEastAsia" w:hAnsiTheme="minorEastAsia" w:hint="eastAsia"/>
              </w:rPr>
              <w:t>中国</w:t>
            </w:r>
            <w:r>
              <w:rPr>
                <w:rFonts w:asciiTheme="minorEastAsia" w:hAnsiTheme="minorEastAsia"/>
              </w:rPr>
              <w:t>石油大学（</w:t>
            </w:r>
            <w:r>
              <w:rPr>
                <w:rFonts w:asciiTheme="minorEastAsia" w:hAnsiTheme="minorEastAsia" w:hint="eastAsia"/>
              </w:rPr>
              <w:t>华东</w:t>
            </w:r>
            <w:r>
              <w:rPr>
                <w:rFonts w:asciiTheme="minorEastAsia" w:hAnsiTheme="minorEastAsia"/>
              </w:rPr>
              <w:t>）</w:t>
            </w:r>
          </w:p>
        </w:tc>
        <w:tc>
          <w:tcPr>
            <w:tcW w:w="2410" w:type="dxa"/>
            <w:vAlign w:val="center"/>
          </w:tcPr>
          <w:p w14:paraId="24E32B56" w14:textId="77777777" w:rsidR="00741214" w:rsidRDefault="00000000">
            <w:pPr>
              <w:spacing w:line="240" w:lineRule="atLeast"/>
              <w:jc w:val="center"/>
            </w:pPr>
            <w:r>
              <w:rPr>
                <w:rFonts w:hint="eastAsia"/>
              </w:rPr>
              <w:t>负责井下复杂风险模型建立</w:t>
            </w:r>
          </w:p>
        </w:tc>
      </w:tr>
      <w:tr w:rsidR="00741214" w14:paraId="5494F844" w14:textId="77777777">
        <w:trPr>
          <w:jc w:val="center"/>
        </w:trPr>
        <w:tc>
          <w:tcPr>
            <w:tcW w:w="846" w:type="dxa"/>
            <w:vAlign w:val="center"/>
          </w:tcPr>
          <w:p w14:paraId="05519D4D" w14:textId="77777777" w:rsidR="00741214" w:rsidRDefault="00000000">
            <w:pPr>
              <w:spacing w:line="240" w:lineRule="atLeast"/>
              <w:jc w:val="center"/>
            </w:pPr>
            <w:r>
              <w:rPr>
                <w:rFonts w:hint="eastAsia"/>
              </w:rPr>
              <w:t>马振锋</w:t>
            </w:r>
          </w:p>
        </w:tc>
        <w:tc>
          <w:tcPr>
            <w:tcW w:w="680" w:type="dxa"/>
            <w:vAlign w:val="center"/>
          </w:tcPr>
          <w:p w14:paraId="270C3657" w14:textId="77777777" w:rsidR="00741214" w:rsidRDefault="00000000">
            <w:pPr>
              <w:jc w:val="center"/>
              <w:rPr>
                <w:rFonts w:asciiTheme="minorEastAsia" w:hAnsiTheme="minorEastAsia" w:hint="eastAsia"/>
              </w:rPr>
            </w:pPr>
            <w:r>
              <w:rPr>
                <w:rFonts w:asciiTheme="minorEastAsia" w:hAnsiTheme="minorEastAsia" w:hint="eastAsia"/>
              </w:rPr>
              <w:t>10</w:t>
            </w:r>
          </w:p>
        </w:tc>
        <w:tc>
          <w:tcPr>
            <w:tcW w:w="879" w:type="dxa"/>
            <w:vAlign w:val="center"/>
          </w:tcPr>
          <w:p w14:paraId="1A8D7742" w14:textId="77777777" w:rsidR="00741214" w:rsidRDefault="00000000">
            <w:pPr>
              <w:jc w:val="center"/>
              <w:rPr>
                <w:rFonts w:asciiTheme="minorEastAsia" w:hAnsiTheme="minorEastAsia" w:hint="eastAsia"/>
              </w:rPr>
            </w:pPr>
            <w:r>
              <w:rPr>
                <w:rFonts w:asciiTheme="minorEastAsia" w:hAnsiTheme="minorEastAsia" w:hint="eastAsia"/>
              </w:rPr>
              <w:t>主管</w:t>
            </w:r>
          </w:p>
        </w:tc>
        <w:tc>
          <w:tcPr>
            <w:tcW w:w="992" w:type="dxa"/>
            <w:vAlign w:val="center"/>
          </w:tcPr>
          <w:p w14:paraId="4024D5AD" w14:textId="77777777" w:rsidR="00741214" w:rsidRDefault="00000000">
            <w:pPr>
              <w:jc w:val="center"/>
              <w:rPr>
                <w:rFonts w:asciiTheme="minorEastAsia" w:hAnsiTheme="minorEastAsia" w:hint="eastAsia"/>
              </w:rPr>
            </w:pPr>
            <w:r>
              <w:rPr>
                <w:rFonts w:asciiTheme="minorEastAsia" w:hAnsiTheme="minorEastAsia" w:hint="eastAsia"/>
              </w:rPr>
              <w:t>高级工程师</w:t>
            </w:r>
          </w:p>
        </w:tc>
        <w:tc>
          <w:tcPr>
            <w:tcW w:w="1985" w:type="dxa"/>
            <w:vAlign w:val="center"/>
          </w:tcPr>
          <w:p w14:paraId="60261840" w14:textId="77777777" w:rsidR="00741214" w:rsidRDefault="00000000">
            <w:pPr>
              <w:jc w:val="center"/>
            </w:pPr>
            <w:r>
              <w:rPr>
                <w:rFonts w:asciiTheme="minorEastAsia" w:hAnsiTheme="minorEastAsia" w:hint="eastAsia"/>
              </w:rPr>
              <w:t>陕西延长石油（集团）有限责任公司天然气</w:t>
            </w:r>
            <w:r>
              <w:rPr>
                <w:rFonts w:asciiTheme="minorEastAsia" w:hAnsiTheme="minorEastAsia"/>
              </w:rPr>
              <w:t>研究院</w:t>
            </w:r>
          </w:p>
        </w:tc>
        <w:tc>
          <w:tcPr>
            <w:tcW w:w="1559" w:type="dxa"/>
            <w:vAlign w:val="center"/>
          </w:tcPr>
          <w:p w14:paraId="307D3740" w14:textId="77777777" w:rsidR="00741214" w:rsidRDefault="00000000">
            <w:pPr>
              <w:jc w:val="center"/>
              <w:rPr>
                <w:rFonts w:asciiTheme="minorEastAsia" w:hAnsiTheme="minorEastAsia" w:hint="eastAsia"/>
              </w:rPr>
            </w:pPr>
            <w:r>
              <w:rPr>
                <w:rFonts w:asciiTheme="minorEastAsia" w:hAnsiTheme="minorEastAsia" w:hint="eastAsia"/>
              </w:rPr>
              <w:t>陕西延长石油（集团）有限责任公司</w:t>
            </w:r>
          </w:p>
        </w:tc>
        <w:tc>
          <w:tcPr>
            <w:tcW w:w="2410" w:type="dxa"/>
            <w:vAlign w:val="center"/>
          </w:tcPr>
          <w:p w14:paraId="4EBD7096" w14:textId="77777777" w:rsidR="00741214" w:rsidRDefault="00000000">
            <w:pPr>
              <w:spacing w:line="240" w:lineRule="atLeast"/>
              <w:jc w:val="center"/>
            </w:pPr>
            <w:r>
              <w:rPr>
                <w:rFonts w:hint="eastAsia"/>
              </w:rPr>
              <w:t>参与钻井液体系现场试验</w:t>
            </w:r>
          </w:p>
        </w:tc>
      </w:tr>
    </w:tbl>
    <w:p w14:paraId="6389489D" w14:textId="77777777" w:rsidR="00741214" w:rsidRDefault="00000000">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九、主要完成单位情况及创新推广贡献</w:t>
      </w:r>
    </w:p>
    <w:tbl>
      <w:tblPr>
        <w:tblStyle w:val="af5"/>
        <w:tblW w:w="8103" w:type="dxa"/>
        <w:jc w:val="center"/>
        <w:tblLayout w:type="fixed"/>
        <w:tblLook w:val="04A0" w:firstRow="1" w:lastRow="0" w:firstColumn="1" w:lastColumn="0" w:noHBand="0" w:noVBand="1"/>
      </w:tblPr>
      <w:tblGrid>
        <w:gridCol w:w="1843"/>
        <w:gridCol w:w="709"/>
        <w:gridCol w:w="5551"/>
      </w:tblGrid>
      <w:tr w:rsidR="00741214" w14:paraId="592402C2" w14:textId="77777777">
        <w:trPr>
          <w:jc w:val="center"/>
        </w:trPr>
        <w:tc>
          <w:tcPr>
            <w:tcW w:w="1843" w:type="dxa"/>
            <w:vAlign w:val="center"/>
          </w:tcPr>
          <w:p w14:paraId="24B398B0" w14:textId="77777777" w:rsidR="00741214" w:rsidRDefault="00000000">
            <w:pPr>
              <w:jc w:val="center"/>
              <w:rPr>
                <w:rFonts w:ascii="Times New Roman" w:eastAsia="宋体" w:hAnsi="Times New Roman"/>
                <w:b/>
              </w:rPr>
            </w:pPr>
            <w:r>
              <w:rPr>
                <w:rFonts w:ascii="Times New Roman" w:eastAsia="宋体" w:hAnsi="Times New Roman" w:hint="eastAsia"/>
                <w:b/>
              </w:rPr>
              <w:t>名称</w:t>
            </w:r>
          </w:p>
        </w:tc>
        <w:tc>
          <w:tcPr>
            <w:tcW w:w="709" w:type="dxa"/>
            <w:vAlign w:val="center"/>
          </w:tcPr>
          <w:p w14:paraId="18F54FC3" w14:textId="77777777" w:rsidR="00741214" w:rsidRDefault="00000000">
            <w:pPr>
              <w:jc w:val="center"/>
              <w:rPr>
                <w:rFonts w:ascii="Times New Roman" w:eastAsia="宋体" w:hAnsi="Times New Roman"/>
                <w:b/>
              </w:rPr>
            </w:pPr>
            <w:r>
              <w:rPr>
                <w:rFonts w:ascii="Times New Roman" w:eastAsia="宋体" w:hAnsi="Times New Roman" w:hint="eastAsia"/>
                <w:b/>
              </w:rPr>
              <w:t>排名</w:t>
            </w:r>
          </w:p>
        </w:tc>
        <w:tc>
          <w:tcPr>
            <w:tcW w:w="5551" w:type="dxa"/>
            <w:vAlign w:val="center"/>
          </w:tcPr>
          <w:p w14:paraId="1601ABAE" w14:textId="77777777" w:rsidR="00741214" w:rsidRDefault="00000000">
            <w:pPr>
              <w:jc w:val="center"/>
              <w:rPr>
                <w:rFonts w:ascii="Times New Roman" w:eastAsia="宋体" w:hAnsi="Times New Roman"/>
                <w:b/>
              </w:rPr>
            </w:pPr>
            <w:r>
              <w:rPr>
                <w:rFonts w:ascii="Times New Roman" w:eastAsia="宋体" w:hAnsi="Times New Roman" w:hint="eastAsia"/>
                <w:b/>
              </w:rPr>
              <w:t>对本项目的创新推广贡献</w:t>
            </w:r>
          </w:p>
        </w:tc>
      </w:tr>
      <w:tr w:rsidR="00741214" w14:paraId="71D30E8E" w14:textId="77777777">
        <w:trPr>
          <w:trHeight w:val="426"/>
          <w:jc w:val="center"/>
        </w:trPr>
        <w:tc>
          <w:tcPr>
            <w:tcW w:w="1843" w:type="dxa"/>
            <w:vAlign w:val="center"/>
          </w:tcPr>
          <w:p w14:paraId="558AB06E" w14:textId="77777777" w:rsidR="00741214" w:rsidRDefault="00000000">
            <w:pPr>
              <w:jc w:val="center"/>
              <w:rPr>
                <w:rFonts w:ascii="Times New Roman" w:eastAsia="宋体" w:hAnsi="Times New Roman"/>
              </w:rPr>
            </w:pPr>
            <w:r>
              <w:rPr>
                <w:rFonts w:ascii="Times New Roman" w:eastAsia="宋体" w:hAnsi="Times New Roman" w:hint="eastAsia"/>
              </w:rPr>
              <w:t>陕西延长石油（集团）有限责任公司</w:t>
            </w:r>
          </w:p>
        </w:tc>
        <w:tc>
          <w:tcPr>
            <w:tcW w:w="709" w:type="dxa"/>
            <w:vAlign w:val="center"/>
          </w:tcPr>
          <w:p w14:paraId="449F51A4" w14:textId="77777777" w:rsidR="00741214" w:rsidRDefault="00000000">
            <w:pPr>
              <w:jc w:val="center"/>
              <w:rPr>
                <w:rFonts w:ascii="Times New Roman" w:eastAsia="宋体" w:hAnsi="Times New Roman"/>
              </w:rPr>
            </w:pPr>
            <w:r>
              <w:rPr>
                <w:rFonts w:ascii="Times New Roman" w:eastAsia="宋体" w:hAnsi="Times New Roman" w:hint="eastAsia"/>
              </w:rPr>
              <w:t>1</w:t>
            </w:r>
          </w:p>
        </w:tc>
        <w:tc>
          <w:tcPr>
            <w:tcW w:w="5551" w:type="dxa"/>
            <w:vAlign w:val="center"/>
          </w:tcPr>
          <w:p w14:paraId="2F0BC6B6" w14:textId="77777777" w:rsidR="00741214" w:rsidRDefault="00000000">
            <w:pPr>
              <w:pStyle w:val="a7"/>
              <w:spacing w:line="390" w:lineRule="exact"/>
              <w:ind w:firstLine="420"/>
              <w:rPr>
                <w:rFonts w:ascii="Times New Roman"/>
              </w:rPr>
            </w:pPr>
            <w:r>
              <w:rPr>
                <w:rFonts w:ascii="Times New Roman" w:hint="eastAsia"/>
                <w:sz w:val="21"/>
              </w:rPr>
              <w:t>本项目由陕西延长石油（集团）有限责任公司牵头，实行项目长负责制，成立了技术攻关组、现场实施组。各工作组及时沟通，由领导小组统一协调，保证项目顺利开展。陕西延长石油（集团）有限责任公司为本项目的实施提供了大量的保障，包括：全面负责项目的组织、运行和管理，为项目研究提供了必备的资料、设备、人员及技术支撑，组织专家、学者对项目提出宝贵的修改意见，并承担项目研究成果的推广应用和实施效果评价。</w:t>
            </w:r>
          </w:p>
        </w:tc>
      </w:tr>
      <w:tr w:rsidR="00741214" w14:paraId="3AF3D574" w14:textId="77777777">
        <w:trPr>
          <w:trHeight w:val="426"/>
          <w:jc w:val="center"/>
        </w:trPr>
        <w:tc>
          <w:tcPr>
            <w:tcW w:w="1843" w:type="dxa"/>
            <w:vAlign w:val="center"/>
          </w:tcPr>
          <w:p w14:paraId="48E240A4" w14:textId="77777777" w:rsidR="00741214" w:rsidRDefault="00000000">
            <w:pPr>
              <w:jc w:val="center"/>
              <w:rPr>
                <w:rFonts w:ascii="Times New Roman" w:eastAsia="宋体" w:hAnsi="Times New Roman"/>
              </w:rPr>
            </w:pPr>
            <w:r>
              <w:rPr>
                <w:rFonts w:ascii="Times New Roman" w:eastAsia="宋体" w:hAnsi="Times New Roman" w:hint="eastAsia"/>
              </w:rPr>
              <w:t>中国石油大学（华东）</w:t>
            </w:r>
          </w:p>
        </w:tc>
        <w:tc>
          <w:tcPr>
            <w:tcW w:w="709" w:type="dxa"/>
            <w:vAlign w:val="center"/>
          </w:tcPr>
          <w:p w14:paraId="2AD6B284" w14:textId="77777777" w:rsidR="00741214" w:rsidRDefault="00000000">
            <w:pPr>
              <w:jc w:val="center"/>
              <w:rPr>
                <w:rFonts w:ascii="Times New Roman" w:eastAsia="宋体" w:hAnsi="Times New Roman"/>
              </w:rPr>
            </w:pPr>
            <w:r>
              <w:rPr>
                <w:rFonts w:ascii="Times New Roman" w:eastAsia="宋体" w:hAnsi="Times New Roman" w:hint="eastAsia"/>
              </w:rPr>
              <w:t>2</w:t>
            </w:r>
          </w:p>
        </w:tc>
        <w:tc>
          <w:tcPr>
            <w:tcW w:w="5551" w:type="dxa"/>
            <w:vAlign w:val="center"/>
          </w:tcPr>
          <w:p w14:paraId="098B2AC1" w14:textId="77777777" w:rsidR="00741214" w:rsidRDefault="00000000">
            <w:pPr>
              <w:pStyle w:val="a7"/>
              <w:spacing w:line="390" w:lineRule="exact"/>
              <w:ind w:firstLine="420"/>
              <w:rPr>
                <w:rFonts w:ascii="Times New Roman"/>
                <w:sz w:val="21"/>
              </w:rPr>
            </w:pPr>
            <w:r>
              <w:rPr>
                <w:rFonts w:ascii="Times New Roman" w:hint="eastAsia"/>
                <w:sz w:val="21"/>
              </w:rPr>
              <w:t>中国石油大学（华东）为本项目的主要参与单位，为本项目的研究提供了必备的实验测试条件、人员和技术支撑。在项目研究过程中，中国石油大学（华东）主要承担了复杂地层安全压力窗口预测模型和基于</w:t>
            </w:r>
            <w:r>
              <w:rPr>
                <w:rFonts w:ascii="Times New Roman" w:hint="eastAsia"/>
                <w:sz w:val="21"/>
              </w:rPr>
              <w:t>GRU</w:t>
            </w:r>
            <w:r>
              <w:rPr>
                <w:rFonts w:ascii="Times New Roman" w:hint="eastAsia"/>
                <w:sz w:val="21"/>
              </w:rPr>
              <w:t>神经网络的涌漏高风险地层识别方法，共同发明了聚氨酯自适应防漏剂、泥页岩水化“双效抑制剂”。在项目研究过程中，中国石油大学（华东）为项目高质量实施提供了必要的基础，为项目的研究做出了较大贡献。</w:t>
            </w:r>
          </w:p>
        </w:tc>
      </w:tr>
      <w:tr w:rsidR="00741214" w14:paraId="55CAF232" w14:textId="77777777">
        <w:trPr>
          <w:trHeight w:val="426"/>
          <w:jc w:val="center"/>
        </w:trPr>
        <w:tc>
          <w:tcPr>
            <w:tcW w:w="1843" w:type="dxa"/>
            <w:vAlign w:val="center"/>
          </w:tcPr>
          <w:p w14:paraId="3750847B" w14:textId="77777777" w:rsidR="00741214" w:rsidRDefault="00000000">
            <w:pPr>
              <w:jc w:val="center"/>
              <w:rPr>
                <w:rFonts w:ascii="Times New Roman" w:eastAsia="宋体" w:hAnsi="Times New Roman"/>
              </w:rPr>
            </w:pPr>
            <w:r>
              <w:rPr>
                <w:rFonts w:ascii="Times New Roman" w:eastAsia="宋体" w:hAnsi="Times New Roman" w:hint="eastAsia"/>
              </w:rPr>
              <w:t>中国石油集团川庆钻探工程有限公司长庆钻井总公司</w:t>
            </w:r>
          </w:p>
        </w:tc>
        <w:tc>
          <w:tcPr>
            <w:tcW w:w="709" w:type="dxa"/>
            <w:vAlign w:val="center"/>
          </w:tcPr>
          <w:p w14:paraId="26F72526" w14:textId="77777777" w:rsidR="00741214" w:rsidRDefault="00000000">
            <w:pPr>
              <w:jc w:val="center"/>
              <w:rPr>
                <w:rFonts w:ascii="Times New Roman" w:eastAsia="宋体" w:hAnsi="Times New Roman"/>
              </w:rPr>
            </w:pPr>
            <w:r>
              <w:rPr>
                <w:rFonts w:ascii="Times New Roman" w:eastAsia="宋体" w:hAnsi="Times New Roman" w:hint="eastAsia"/>
              </w:rPr>
              <w:t>3</w:t>
            </w:r>
          </w:p>
        </w:tc>
        <w:tc>
          <w:tcPr>
            <w:tcW w:w="5551" w:type="dxa"/>
            <w:vAlign w:val="center"/>
          </w:tcPr>
          <w:p w14:paraId="7258DAB3" w14:textId="77777777" w:rsidR="00741214" w:rsidRDefault="00000000">
            <w:pPr>
              <w:pStyle w:val="a7"/>
              <w:spacing w:line="390" w:lineRule="exact"/>
              <w:ind w:firstLine="420"/>
              <w:rPr>
                <w:rFonts w:ascii="Times New Roman"/>
                <w:sz w:val="21"/>
              </w:rPr>
            </w:pPr>
            <w:r>
              <w:rPr>
                <w:rFonts w:ascii="Times New Roman" w:hint="eastAsia"/>
                <w:sz w:val="21"/>
              </w:rPr>
              <w:t>中石油川庆钻探长庆钻井总公司作为主要参与单位，为本项目的研究及现场试验提供了必备的测试条件和应用环境支撑。在项目研究过程中，中石油川庆钻探长庆钻井总公司共同构建了适用于多种漏失类型的防漏堵漏技术和快钻型低伤害环保水基钻井液体系，建立水基钻井液体系现场实施工艺及操作规范，推动水基钻井液现场试验与规模</w:t>
            </w:r>
            <w:r>
              <w:rPr>
                <w:rFonts w:ascii="Times New Roman" w:hint="eastAsia"/>
                <w:sz w:val="21"/>
              </w:rPr>
              <w:lastRenderedPageBreak/>
              <w:t>应用。</w:t>
            </w:r>
          </w:p>
        </w:tc>
      </w:tr>
      <w:tr w:rsidR="00741214" w14:paraId="16C4F159" w14:textId="77777777">
        <w:trPr>
          <w:trHeight w:val="426"/>
          <w:jc w:val="center"/>
        </w:trPr>
        <w:tc>
          <w:tcPr>
            <w:tcW w:w="1843" w:type="dxa"/>
            <w:vAlign w:val="center"/>
          </w:tcPr>
          <w:p w14:paraId="65BA5B07" w14:textId="77777777" w:rsidR="00741214" w:rsidRDefault="00000000">
            <w:pPr>
              <w:jc w:val="center"/>
              <w:rPr>
                <w:rFonts w:ascii="Times New Roman" w:eastAsia="宋体" w:hAnsi="Times New Roman"/>
              </w:rPr>
            </w:pPr>
            <w:r>
              <w:rPr>
                <w:rFonts w:ascii="Times New Roman" w:eastAsia="宋体" w:hAnsi="Times New Roman" w:hint="eastAsia"/>
              </w:rPr>
              <w:lastRenderedPageBreak/>
              <w:t>西安石油大学</w:t>
            </w:r>
          </w:p>
        </w:tc>
        <w:tc>
          <w:tcPr>
            <w:tcW w:w="709" w:type="dxa"/>
            <w:vAlign w:val="center"/>
          </w:tcPr>
          <w:p w14:paraId="394306D7" w14:textId="77777777" w:rsidR="00741214" w:rsidRDefault="00000000">
            <w:pPr>
              <w:jc w:val="center"/>
              <w:rPr>
                <w:rFonts w:ascii="Times New Roman" w:eastAsia="宋体" w:hAnsi="Times New Roman"/>
              </w:rPr>
            </w:pPr>
            <w:r>
              <w:rPr>
                <w:rFonts w:ascii="Times New Roman" w:eastAsia="宋体" w:hAnsi="Times New Roman" w:hint="eastAsia"/>
              </w:rPr>
              <w:t>4</w:t>
            </w:r>
          </w:p>
        </w:tc>
        <w:tc>
          <w:tcPr>
            <w:tcW w:w="5551" w:type="dxa"/>
            <w:vAlign w:val="center"/>
          </w:tcPr>
          <w:p w14:paraId="5B6A4424" w14:textId="77777777" w:rsidR="00741214" w:rsidRDefault="00000000">
            <w:pPr>
              <w:pStyle w:val="a7"/>
              <w:spacing w:line="390" w:lineRule="exact"/>
              <w:ind w:firstLine="420"/>
              <w:rPr>
                <w:rFonts w:ascii="Times New Roman"/>
                <w:sz w:val="21"/>
              </w:rPr>
            </w:pPr>
            <w:r>
              <w:rPr>
                <w:rFonts w:ascii="Times New Roman" w:hint="eastAsia"/>
                <w:sz w:val="21"/>
              </w:rPr>
              <w:t>西安石油大学作为主要参与单位，为本项目的室内研究及实验试验提供了必备的仪器和实验条件。在项目研究过程中，西安石油大学共同发明了强触变智能充填凝胶堵漏技术，参与构建了适用于多尺度裂缝性地层漏失高效防控技术，共同构建了环保型防塌水基钻井液体系，解决了鄂尔多斯盆地油气藏钻井井壁失稳难题。</w:t>
            </w:r>
          </w:p>
        </w:tc>
      </w:tr>
      <w:tr w:rsidR="00741214" w14:paraId="448982CE" w14:textId="77777777">
        <w:trPr>
          <w:trHeight w:val="426"/>
          <w:jc w:val="center"/>
        </w:trPr>
        <w:tc>
          <w:tcPr>
            <w:tcW w:w="1843" w:type="dxa"/>
            <w:vAlign w:val="center"/>
          </w:tcPr>
          <w:p w14:paraId="1C6B95C3" w14:textId="77777777" w:rsidR="00741214" w:rsidRDefault="00000000">
            <w:pPr>
              <w:jc w:val="center"/>
              <w:rPr>
                <w:rFonts w:ascii="Times New Roman" w:eastAsia="宋体" w:hAnsi="Times New Roman"/>
              </w:rPr>
            </w:pPr>
            <w:r>
              <w:rPr>
                <w:rFonts w:ascii="Times New Roman" w:eastAsia="宋体" w:hAnsi="Times New Roman" w:hint="eastAsia"/>
              </w:rPr>
              <w:t>长安大学</w:t>
            </w:r>
          </w:p>
        </w:tc>
        <w:tc>
          <w:tcPr>
            <w:tcW w:w="709" w:type="dxa"/>
            <w:vAlign w:val="center"/>
          </w:tcPr>
          <w:p w14:paraId="665D16AE" w14:textId="77777777" w:rsidR="00741214" w:rsidRDefault="00000000">
            <w:pPr>
              <w:jc w:val="center"/>
              <w:rPr>
                <w:rFonts w:ascii="Times New Roman" w:eastAsia="宋体" w:hAnsi="Times New Roman"/>
              </w:rPr>
            </w:pPr>
            <w:r>
              <w:rPr>
                <w:rFonts w:ascii="Times New Roman" w:eastAsia="宋体" w:hAnsi="Times New Roman" w:hint="eastAsia"/>
              </w:rPr>
              <w:t>5</w:t>
            </w:r>
          </w:p>
        </w:tc>
        <w:tc>
          <w:tcPr>
            <w:tcW w:w="5551" w:type="dxa"/>
            <w:vAlign w:val="center"/>
          </w:tcPr>
          <w:p w14:paraId="1C3BFDEF" w14:textId="77777777" w:rsidR="00741214" w:rsidRDefault="00000000">
            <w:pPr>
              <w:pStyle w:val="a7"/>
              <w:spacing w:line="390" w:lineRule="exact"/>
              <w:ind w:firstLine="420"/>
              <w:rPr>
                <w:rFonts w:ascii="Times New Roman"/>
                <w:sz w:val="21"/>
              </w:rPr>
            </w:pPr>
            <w:r>
              <w:rPr>
                <w:rFonts w:ascii="Times New Roman" w:hint="eastAsia"/>
                <w:sz w:val="21"/>
              </w:rPr>
              <w:t>长安大学为该项目主要参与单位，为项目研究提供了必备实验测试条件、人员及技术支撑。在项目研究过程中，长安大学共同完成对技术研发及应用过程中的成本核算、经济效益计算等工作，为项目经济效益的明确提供了必要的支撑。</w:t>
            </w:r>
          </w:p>
        </w:tc>
      </w:tr>
    </w:tbl>
    <w:p w14:paraId="49D0EDF3" w14:textId="2CEBC8B4" w:rsidR="00741214" w:rsidRPr="00590424" w:rsidRDefault="00000000" w:rsidP="00590424">
      <w:pPr>
        <w:pStyle w:val="af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十、完成人合作关系说明</w:t>
      </w:r>
    </w:p>
    <w:p w14:paraId="6F45704C" w14:textId="77777777" w:rsidR="00741214" w:rsidRDefault="00000000">
      <w:pPr>
        <w:spacing w:line="360" w:lineRule="auto"/>
        <w:ind w:firstLineChars="200" w:firstLine="480"/>
        <w:rPr>
          <w:sz w:val="24"/>
          <w:szCs w:val="24"/>
        </w:rPr>
      </w:pPr>
      <w:r>
        <w:rPr>
          <w:sz w:val="24"/>
          <w:szCs w:val="24"/>
        </w:rPr>
        <w:t>本项目的完成由第一完成人</w:t>
      </w:r>
      <w:r>
        <w:rPr>
          <w:rFonts w:hint="eastAsia"/>
          <w:sz w:val="24"/>
          <w:szCs w:val="24"/>
        </w:rPr>
        <w:t>王波</w:t>
      </w:r>
      <w:r>
        <w:rPr>
          <w:sz w:val="24"/>
          <w:szCs w:val="24"/>
        </w:rPr>
        <w:t>负责，其余完成人共同参与，根据项目需要各自分工、相互合作，合理有序的保障项目的顺利完成。</w:t>
      </w:r>
    </w:p>
    <w:p w14:paraId="55F1F876" w14:textId="77777777" w:rsidR="00741214" w:rsidRDefault="00000000">
      <w:pPr>
        <w:spacing w:line="360" w:lineRule="auto"/>
        <w:ind w:firstLineChars="200" w:firstLine="480"/>
        <w:rPr>
          <w:sz w:val="24"/>
          <w:szCs w:val="24"/>
        </w:rPr>
      </w:pPr>
      <w:r>
        <w:rPr>
          <w:rFonts w:hint="eastAsia"/>
          <w:sz w:val="24"/>
          <w:szCs w:val="24"/>
        </w:rPr>
        <w:t>与项目组成员王金堂</w:t>
      </w:r>
      <w:r>
        <w:rPr>
          <w:sz w:val="24"/>
          <w:szCs w:val="24"/>
        </w:rPr>
        <w:t>、</w:t>
      </w:r>
      <w:r>
        <w:rPr>
          <w:rFonts w:hint="eastAsia"/>
          <w:sz w:val="24"/>
          <w:szCs w:val="24"/>
        </w:rPr>
        <w:t>孙金声、郝培蓉</w:t>
      </w:r>
      <w:r>
        <w:rPr>
          <w:sz w:val="24"/>
          <w:szCs w:val="24"/>
        </w:rPr>
        <w:t>、</w:t>
      </w:r>
      <w:r>
        <w:rPr>
          <w:rFonts w:hint="eastAsia"/>
          <w:sz w:val="24"/>
          <w:szCs w:val="24"/>
        </w:rPr>
        <w:t>郝琦、孙小辉、马振锋开展立项合作，七位合作者依据专业和工作特长，分别主持了项目总体构思、井下复杂风险层位识别及安全密度窗口模型建立</w:t>
      </w:r>
      <w:r>
        <w:rPr>
          <w:sz w:val="24"/>
          <w:szCs w:val="24"/>
        </w:rPr>
        <w:t>、</w:t>
      </w:r>
      <w:r>
        <w:rPr>
          <w:rFonts w:hint="eastAsia"/>
          <w:sz w:val="24"/>
          <w:szCs w:val="24"/>
        </w:rPr>
        <w:t>多尺度防漏堵漏材料研发、疏水成膜固壁剂研制及低伤害环保防塌水基钻井液体系构建</w:t>
      </w:r>
      <w:r>
        <w:rPr>
          <w:rFonts w:hAnsi="宋体" w:hint="eastAsia"/>
          <w:bCs/>
          <w:sz w:val="24"/>
          <w:szCs w:val="24"/>
        </w:rPr>
        <w:t>等工作，形成了共同研究报告、</w:t>
      </w:r>
      <w:r>
        <w:rPr>
          <w:rFonts w:hAnsi="宋体"/>
          <w:bCs/>
          <w:sz w:val="24"/>
          <w:szCs w:val="24"/>
        </w:rPr>
        <w:t>专利、</w:t>
      </w:r>
      <w:r>
        <w:rPr>
          <w:rFonts w:hAnsi="宋体" w:hint="eastAsia"/>
          <w:bCs/>
          <w:sz w:val="24"/>
          <w:szCs w:val="24"/>
        </w:rPr>
        <w:t>论文合著等合作成果。</w:t>
      </w:r>
    </w:p>
    <w:p w14:paraId="3ED5B397" w14:textId="77777777" w:rsidR="00741214" w:rsidRDefault="00000000">
      <w:pPr>
        <w:spacing w:line="360" w:lineRule="auto"/>
        <w:ind w:firstLineChars="200" w:firstLine="480"/>
        <w:rPr>
          <w:sz w:val="24"/>
          <w:szCs w:val="24"/>
        </w:rPr>
      </w:pPr>
      <w:r>
        <w:rPr>
          <w:rFonts w:hint="eastAsia"/>
          <w:sz w:val="24"/>
          <w:szCs w:val="24"/>
        </w:rPr>
        <w:t>与项目组成员常晓峰</w:t>
      </w:r>
      <w:r>
        <w:rPr>
          <w:sz w:val="24"/>
          <w:szCs w:val="24"/>
        </w:rPr>
        <w:t>、</w:t>
      </w:r>
      <w:r>
        <w:rPr>
          <w:rFonts w:hint="eastAsia"/>
          <w:sz w:val="24"/>
          <w:szCs w:val="24"/>
        </w:rPr>
        <w:t>张帆、张文哲开展项目实施合作，三位合作者依据技术特长，分别参与现场资料收集、整理与</w:t>
      </w:r>
      <w:r>
        <w:rPr>
          <w:sz w:val="24"/>
          <w:szCs w:val="24"/>
        </w:rPr>
        <w:t>分析</w:t>
      </w:r>
      <w:r>
        <w:rPr>
          <w:rFonts w:hint="eastAsia"/>
          <w:sz w:val="24"/>
          <w:szCs w:val="24"/>
        </w:rPr>
        <w:t>工作，其中张帆、张文哲参与基础理论研究并形成共同专利、论文合著，常晓峰参与室内和现场实验测试，负责现场施工，形成了全方位的集成技术效果。</w:t>
      </w:r>
    </w:p>
    <w:p w14:paraId="4FD95674" w14:textId="70489E3F" w:rsidR="00741214" w:rsidRPr="00590424" w:rsidRDefault="00000000" w:rsidP="00590424">
      <w:pPr>
        <w:spacing w:line="360" w:lineRule="auto"/>
        <w:ind w:firstLineChars="200" w:firstLine="480"/>
        <w:rPr>
          <w:sz w:val="24"/>
          <w:szCs w:val="24"/>
        </w:rPr>
      </w:pPr>
      <w:r>
        <w:rPr>
          <w:rFonts w:hint="eastAsia"/>
          <w:sz w:val="24"/>
          <w:szCs w:val="24"/>
        </w:rPr>
        <w:t>同时，十位完成人存在非常密切的同事关系，一直合作开展中生界</w:t>
      </w:r>
      <w:r>
        <w:rPr>
          <w:rFonts w:hint="eastAsia"/>
          <w:sz w:val="24"/>
          <w:szCs w:val="24"/>
        </w:rPr>
        <w:t>-</w:t>
      </w:r>
      <w:r>
        <w:rPr>
          <w:rFonts w:hint="eastAsia"/>
          <w:sz w:val="24"/>
          <w:szCs w:val="24"/>
        </w:rPr>
        <w:t>上古生界钻探井下复杂风险预测与钻井液调控关键技术研发</w:t>
      </w:r>
      <w:r>
        <w:rPr>
          <w:sz w:val="24"/>
          <w:szCs w:val="24"/>
        </w:rPr>
        <w:t>和规模化推广</w:t>
      </w:r>
      <w:r>
        <w:rPr>
          <w:rFonts w:hint="eastAsia"/>
          <w:sz w:val="24"/>
          <w:szCs w:val="24"/>
        </w:rPr>
        <w:t>，取得了丰硕的研究成果，各完成人之间的合作成果体现在共同立项</w:t>
      </w:r>
      <w:r>
        <w:rPr>
          <w:sz w:val="24"/>
          <w:szCs w:val="24"/>
        </w:rPr>
        <w:t>、</w:t>
      </w:r>
      <w:r>
        <w:rPr>
          <w:rFonts w:hint="eastAsia"/>
          <w:sz w:val="24"/>
          <w:szCs w:val="24"/>
        </w:rPr>
        <w:t>授权</w:t>
      </w:r>
      <w:r>
        <w:rPr>
          <w:sz w:val="24"/>
          <w:szCs w:val="24"/>
        </w:rPr>
        <w:t>专利、</w:t>
      </w:r>
      <w:r>
        <w:rPr>
          <w:rFonts w:hint="eastAsia"/>
          <w:sz w:val="24"/>
          <w:szCs w:val="24"/>
        </w:rPr>
        <w:t>代表性论著、技术</w:t>
      </w:r>
      <w:r>
        <w:rPr>
          <w:sz w:val="24"/>
          <w:szCs w:val="24"/>
        </w:rPr>
        <w:t>成果鉴定</w:t>
      </w:r>
      <w:r>
        <w:rPr>
          <w:rFonts w:hint="eastAsia"/>
          <w:sz w:val="24"/>
          <w:szCs w:val="24"/>
        </w:rPr>
        <w:t>和应用效果上。</w:t>
      </w:r>
    </w:p>
    <w:sectPr w:rsidR="00741214" w:rsidRPr="00590424">
      <w:footerReference w:type="default" r:id="rId9"/>
      <w:pgSz w:w="11906" w:h="16838"/>
      <w:pgMar w:top="1440" w:right="1797" w:bottom="1440" w:left="1797" w:header="851" w:footer="992"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99F5" w14:textId="77777777" w:rsidR="00905444" w:rsidRDefault="00905444">
      <w:pPr>
        <w:spacing w:after="0" w:line="240" w:lineRule="auto"/>
      </w:pPr>
      <w:r>
        <w:separator/>
      </w:r>
    </w:p>
  </w:endnote>
  <w:endnote w:type="continuationSeparator" w:id="0">
    <w:p w14:paraId="047C5FCB" w14:textId="77777777" w:rsidR="00905444" w:rsidRDefault="0090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53594" w14:textId="77777777" w:rsidR="00741214" w:rsidRDefault="00000000">
    <w:pPr>
      <w:pStyle w:val="ab"/>
    </w:pPr>
    <w:r>
      <w:rPr>
        <w:noProof/>
      </w:rPr>
      <mc:AlternateContent>
        <mc:Choice Requires="wps">
          <w:drawing>
            <wp:anchor distT="0" distB="0" distL="114300" distR="114300" simplePos="0" relativeHeight="251658240" behindDoc="0" locked="0" layoutInCell="1" allowOverlap="1" wp14:anchorId="398D44B0" wp14:editId="7B90E01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0B4A1" w14:textId="77777777" w:rsidR="00741214" w:rsidRDefault="00000000">
                          <w:pPr>
                            <w:pStyle w:val="ab"/>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98D44B0"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FF0B4A1" w14:textId="77777777" w:rsidR="00741214" w:rsidRDefault="00000000">
                    <w:pPr>
                      <w:pStyle w:val="ab"/>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60273" w14:textId="77777777" w:rsidR="00905444" w:rsidRDefault="00905444">
      <w:pPr>
        <w:spacing w:after="0" w:line="240" w:lineRule="auto"/>
      </w:pPr>
      <w:r>
        <w:separator/>
      </w:r>
    </w:p>
  </w:footnote>
  <w:footnote w:type="continuationSeparator" w:id="0">
    <w:p w14:paraId="1B2A3B0E" w14:textId="77777777" w:rsidR="00905444" w:rsidRDefault="00905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C15F5"/>
    <w:multiLevelType w:val="multilevel"/>
    <w:tmpl w:val="696C15F5"/>
    <w:lvl w:ilvl="0">
      <w:start w:val="1"/>
      <w:numFmt w:val="japaneseCounting"/>
      <w:lvlText w:val="%1、"/>
      <w:lvlJc w:val="left"/>
      <w:pPr>
        <w:ind w:left="510" w:hanging="51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264261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8A0"/>
    <w:rsid w:val="00002FBD"/>
    <w:rsid w:val="00003EC0"/>
    <w:rsid w:val="000134A3"/>
    <w:rsid w:val="00045539"/>
    <w:rsid w:val="0004568F"/>
    <w:rsid w:val="000628C9"/>
    <w:rsid w:val="00066903"/>
    <w:rsid w:val="000909EA"/>
    <w:rsid w:val="00091DC1"/>
    <w:rsid w:val="00095CD3"/>
    <w:rsid w:val="000A25AF"/>
    <w:rsid w:val="000A6E04"/>
    <w:rsid w:val="000B1A46"/>
    <w:rsid w:val="000B509B"/>
    <w:rsid w:val="000D2533"/>
    <w:rsid w:val="000D3350"/>
    <w:rsid w:val="000E0404"/>
    <w:rsid w:val="001009C9"/>
    <w:rsid w:val="00106778"/>
    <w:rsid w:val="00121D3B"/>
    <w:rsid w:val="00131B9F"/>
    <w:rsid w:val="00140899"/>
    <w:rsid w:val="00154D28"/>
    <w:rsid w:val="00157F74"/>
    <w:rsid w:val="001710CE"/>
    <w:rsid w:val="001723A2"/>
    <w:rsid w:val="00172932"/>
    <w:rsid w:val="0017654C"/>
    <w:rsid w:val="00181B3A"/>
    <w:rsid w:val="0018616A"/>
    <w:rsid w:val="00187A88"/>
    <w:rsid w:val="00190690"/>
    <w:rsid w:val="001938A0"/>
    <w:rsid w:val="001A0175"/>
    <w:rsid w:val="001A4EA0"/>
    <w:rsid w:val="001C3309"/>
    <w:rsid w:val="001D4F61"/>
    <w:rsid w:val="001E3B85"/>
    <w:rsid w:val="001F24D6"/>
    <w:rsid w:val="002013B4"/>
    <w:rsid w:val="00205F09"/>
    <w:rsid w:val="00214158"/>
    <w:rsid w:val="00214AED"/>
    <w:rsid w:val="002237F4"/>
    <w:rsid w:val="00233B8B"/>
    <w:rsid w:val="002343A4"/>
    <w:rsid w:val="00234DAC"/>
    <w:rsid w:val="00235A9A"/>
    <w:rsid w:val="00260D31"/>
    <w:rsid w:val="00263BB6"/>
    <w:rsid w:val="00270E08"/>
    <w:rsid w:val="00280E95"/>
    <w:rsid w:val="0028284E"/>
    <w:rsid w:val="00283578"/>
    <w:rsid w:val="00286F1A"/>
    <w:rsid w:val="00292642"/>
    <w:rsid w:val="002A076C"/>
    <w:rsid w:val="002A662C"/>
    <w:rsid w:val="002B490B"/>
    <w:rsid w:val="002B7344"/>
    <w:rsid w:val="002C32C5"/>
    <w:rsid w:val="002E7843"/>
    <w:rsid w:val="002F4635"/>
    <w:rsid w:val="00301B88"/>
    <w:rsid w:val="00311C77"/>
    <w:rsid w:val="00312332"/>
    <w:rsid w:val="00320EFD"/>
    <w:rsid w:val="0032104D"/>
    <w:rsid w:val="003234F2"/>
    <w:rsid w:val="003327B1"/>
    <w:rsid w:val="0034194F"/>
    <w:rsid w:val="003430BA"/>
    <w:rsid w:val="00366357"/>
    <w:rsid w:val="00374741"/>
    <w:rsid w:val="003822EE"/>
    <w:rsid w:val="0038685F"/>
    <w:rsid w:val="00391DFE"/>
    <w:rsid w:val="003935EA"/>
    <w:rsid w:val="003B3D38"/>
    <w:rsid w:val="003C468B"/>
    <w:rsid w:val="003D6395"/>
    <w:rsid w:val="003D6CA0"/>
    <w:rsid w:val="003E1973"/>
    <w:rsid w:val="003E44D9"/>
    <w:rsid w:val="003E5BAD"/>
    <w:rsid w:val="00401942"/>
    <w:rsid w:val="00402989"/>
    <w:rsid w:val="0041085F"/>
    <w:rsid w:val="00410BFD"/>
    <w:rsid w:val="0042404E"/>
    <w:rsid w:val="00445AFC"/>
    <w:rsid w:val="00465D8B"/>
    <w:rsid w:val="0046702A"/>
    <w:rsid w:val="0047550E"/>
    <w:rsid w:val="004801C0"/>
    <w:rsid w:val="004843FB"/>
    <w:rsid w:val="00486681"/>
    <w:rsid w:val="00491D00"/>
    <w:rsid w:val="004927A4"/>
    <w:rsid w:val="004939E8"/>
    <w:rsid w:val="004A066E"/>
    <w:rsid w:val="004A09A3"/>
    <w:rsid w:val="004A0C2A"/>
    <w:rsid w:val="004A2995"/>
    <w:rsid w:val="004A3A5D"/>
    <w:rsid w:val="004B0138"/>
    <w:rsid w:val="004B146E"/>
    <w:rsid w:val="004B1BBE"/>
    <w:rsid w:val="004B273A"/>
    <w:rsid w:val="004B39C0"/>
    <w:rsid w:val="004B7C00"/>
    <w:rsid w:val="004C0E2D"/>
    <w:rsid w:val="004D17A2"/>
    <w:rsid w:val="004E223F"/>
    <w:rsid w:val="004E338D"/>
    <w:rsid w:val="004F1FC1"/>
    <w:rsid w:val="004F2715"/>
    <w:rsid w:val="00507B8C"/>
    <w:rsid w:val="00523F19"/>
    <w:rsid w:val="00524112"/>
    <w:rsid w:val="0053154E"/>
    <w:rsid w:val="00531B4B"/>
    <w:rsid w:val="00535AF3"/>
    <w:rsid w:val="00537A43"/>
    <w:rsid w:val="00543F6B"/>
    <w:rsid w:val="00546680"/>
    <w:rsid w:val="0055234A"/>
    <w:rsid w:val="00560ADF"/>
    <w:rsid w:val="00561595"/>
    <w:rsid w:val="005653D8"/>
    <w:rsid w:val="00573113"/>
    <w:rsid w:val="005743A1"/>
    <w:rsid w:val="00575C63"/>
    <w:rsid w:val="00585FB0"/>
    <w:rsid w:val="00587155"/>
    <w:rsid w:val="00590122"/>
    <w:rsid w:val="00590424"/>
    <w:rsid w:val="00595E99"/>
    <w:rsid w:val="005A1201"/>
    <w:rsid w:val="005A21BD"/>
    <w:rsid w:val="005A68C9"/>
    <w:rsid w:val="005A71EC"/>
    <w:rsid w:val="005B41C6"/>
    <w:rsid w:val="005B643E"/>
    <w:rsid w:val="005C022F"/>
    <w:rsid w:val="005D3B1B"/>
    <w:rsid w:val="005D4317"/>
    <w:rsid w:val="005E3541"/>
    <w:rsid w:val="005F0F59"/>
    <w:rsid w:val="005F4CEE"/>
    <w:rsid w:val="00613EB1"/>
    <w:rsid w:val="00614F14"/>
    <w:rsid w:val="00622117"/>
    <w:rsid w:val="0064019B"/>
    <w:rsid w:val="0064631A"/>
    <w:rsid w:val="00647723"/>
    <w:rsid w:val="00647C66"/>
    <w:rsid w:val="006623B1"/>
    <w:rsid w:val="00667EA0"/>
    <w:rsid w:val="00671A96"/>
    <w:rsid w:val="00671B9D"/>
    <w:rsid w:val="0067706B"/>
    <w:rsid w:val="00694C90"/>
    <w:rsid w:val="00696405"/>
    <w:rsid w:val="006B2F41"/>
    <w:rsid w:val="006B41EC"/>
    <w:rsid w:val="006B46DE"/>
    <w:rsid w:val="006B6FF5"/>
    <w:rsid w:val="006C1A45"/>
    <w:rsid w:val="006E62A3"/>
    <w:rsid w:val="006F01DF"/>
    <w:rsid w:val="006F42F3"/>
    <w:rsid w:val="006F7AFF"/>
    <w:rsid w:val="00705E86"/>
    <w:rsid w:val="00721292"/>
    <w:rsid w:val="00721903"/>
    <w:rsid w:val="00723D2E"/>
    <w:rsid w:val="007354B8"/>
    <w:rsid w:val="00741214"/>
    <w:rsid w:val="00744196"/>
    <w:rsid w:val="00747294"/>
    <w:rsid w:val="00750CAC"/>
    <w:rsid w:val="00753EC1"/>
    <w:rsid w:val="00764B27"/>
    <w:rsid w:val="0077017E"/>
    <w:rsid w:val="0077261A"/>
    <w:rsid w:val="007A2B14"/>
    <w:rsid w:val="007B1660"/>
    <w:rsid w:val="007B45A4"/>
    <w:rsid w:val="007B6CF7"/>
    <w:rsid w:val="007C067C"/>
    <w:rsid w:val="007C2DBA"/>
    <w:rsid w:val="007C70F9"/>
    <w:rsid w:val="007D3811"/>
    <w:rsid w:val="007D6530"/>
    <w:rsid w:val="007E6E6B"/>
    <w:rsid w:val="007F15A0"/>
    <w:rsid w:val="007F50A6"/>
    <w:rsid w:val="008062C4"/>
    <w:rsid w:val="00806CD4"/>
    <w:rsid w:val="0081043C"/>
    <w:rsid w:val="0081556C"/>
    <w:rsid w:val="0082355D"/>
    <w:rsid w:val="00827A55"/>
    <w:rsid w:val="00834CA5"/>
    <w:rsid w:val="0084115E"/>
    <w:rsid w:val="00843C36"/>
    <w:rsid w:val="008640B6"/>
    <w:rsid w:val="008905CD"/>
    <w:rsid w:val="00894DAA"/>
    <w:rsid w:val="008A1F1E"/>
    <w:rsid w:val="008A382E"/>
    <w:rsid w:val="008A4C89"/>
    <w:rsid w:val="008C7C47"/>
    <w:rsid w:val="008D1A72"/>
    <w:rsid w:val="008E545E"/>
    <w:rsid w:val="008E5C21"/>
    <w:rsid w:val="008F1D68"/>
    <w:rsid w:val="008F22AC"/>
    <w:rsid w:val="00900934"/>
    <w:rsid w:val="00905444"/>
    <w:rsid w:val="00912721"/>
    <w:rsid w:val="00922A5E"/>
    <w:rsid w:val="00926182"/>
    <w:rsid w:val="0094635B"/>
    <w:rsid w:val="009500F7"/>
    <w:rsid w:val="009515F5"/>
    <w:rsid w:val="009553ED"/>
    <w:rsid w:val="009569E9"/>
    <w:rsid w:val="00971E94"/>
    <w:rsid w:val="00981993"/>
    <w:rsid w:val="00981D34"/>
    <w:rsid w:val="0098729D"/>
    <w:rsid w:val="00992424"/>
    <w:rsid w:val="00996643"/>
    <w:rsid w:val="00996845"/>
    <w:rsid w:val="009A4DB1"/>
    <w:rsid w:val="009B0CB7"/>
    <w:rsid w:val="009B0EAB"/>
    <w:rsid w:val="009B2666"/>
    <w:rsid w:val="009B3064"/>
    <w:rsid w:val="009C2AB0"/>
    <w:rsid w:val="009C7CED"/>
    <w:rsid w:val="009C7D57"/>
    <w:rsid w:val="009D4800"/>
    <w:rsid w:val="009D7872"/>
    <w:rsid w:val="009E27DC"/>
    <w:rsid w:val="009E3843"/>
    <w:rsid w:val="00A022F5"/>
    <w:rsid w:val="00A10B2B"/>
    <w:rsid w:val="00A17EF7"/>
    <w:rsid w:val="00A21F49"/>
    <w:rsid w:val="00A3118A"/>
    <w:rsid w:val="00A35C01"/>
    <w:rsid w:val="00A42134"/>
    <w:rsid w:val="00A4766D"/>
    <w:rsid w:val="00A5540D"/>
    <w:rsid w:val="00A57DB9"/>
    <w:rsid w:val="00A96648"/>
    <w:rsid w:val="00A97900"/>
    <w:rsid w:val="00AA224F"/>
    <w:rsid w:val="00AA49D6"/>
    <w:rsid w:val="00AB1876"/>
    <w:rsid w:val="00AB48DA"/>
    <w:rsid w:val="00AB7213"/>
    <w:rsid w:val="00AB7E20"/>
    <w:rsid w:val="00AC1DCB"/>
    <w:rsid w:val="00AC20DB"/>
    <w:rsid w:val="00AE3082"/>
    <w:rsid w:val="00AE3920"/>
    <w:rsid w:val="00AE3D4A"/>
    <w:rsid w:val="00B01519"/>
    <w:rsid w:val="00B0162C"/>
    <w:rsid w:val="00B06105"/>
    <w:rsid w:val="00B1108C"/>
    <w:rsid w:val="00B13A65"/>
    <w:rsid w:val="00B272D0"/>
    <w:rsid w:val="00B3008E"/>
    <w:rsid w:val="00B34B1D"/>
    <w:rsid w:val="00B361E3"/>
    <w:rsid w:val="00B42533"/>
    <w:rsid w:val="00B5397E"/>
    <w:rsid w:val="00B67821"/>
    <w:rsid w:val="00B71F90"/>
    <w:rsid w:val="00B7505F"/>
    <w:rsid w:val="00B8301B"/>
    <w:rsid w:val="00B9558C"/>
    <w:rsid w:val="00B95961"/>
    <w:rsid w:val="00B96D74"/>
    <w:rsid w:val="00B97156"/>
    <w:rsid w:val="00BA05FC"/>
    <w:rsid w:val="00BA2397"/>
    <w:rsid w:val="00BA36CE"/>
    <w:rsid w:val="00BB0D20"/>
    <w:rsid w:val="00BB3B6E"/>
    <w:rsid w:val="00BB547A"/>
    <w:rsid w:val="00BC0668"/>
    <w:rsid w:val="00BC45F1"/>
    <w:rsid w:val="00BC551A"/>
    <w:rsid w:val="00BC6812"/>
    <w:rsid w:val="00BD2F8A"/>
    <w:rsid w:val="00BD465A"/>
    <w:rsid w:val="00BD606B"/>
    <w:rsid w:val="00BD7F2C"/>
    <w:rsid w:val="00BE4327"/>
    <w:rsid w:val="00C00AE8"/>
    <w:rsid w:val="00C036AC"/>
    <w:rsid w:val="00C11BE1"/>
    <w:rsid w:val="00C14A8D"/>
    <w:rsid w:val="00C16F89"/>
    <w:rsid w:val="00C2168C"/>
    <w:rsid w:val="00C31B31"/>
    <w:rsid w:val="00C37A67"/>
    <w:rsid w:val="00C60FD1"/>
    <w:rsid w:val="00C62D86"/>
    <w:rsid w:val="00C638FB"/>
    <w:rsid w:val="00C706F3"/>
    <w:rsid w:val="00C7098D"/>
    <w:rsid w:val="00C76590"/>
    <w:rsid w:val="00C82F46"/>
    <w:rsid w:val="00C84106"/>
    <w:rsid w:val="00CA1848"/>
    <w:rsid w:val="00CC4838"/>
    <w:rsid w:val="00CD54B2"/>
    <w:rsid w:val="00CD7B5B"/>
    <w:rsid w:val="00CE0D13"/>
    <w:rsid w:val="00CE2288"/>
    <w:rsid w:val="00D00802"/>
    <w:rsid w:val="00D075C5"/>
    <w:rsid w:val="00D27B46"/>
    <w:rsid w:val="00D339AA"/>
    <w:rsid w:val="00D35667"/>
    <w:rsid w:val="00D418DA"/>
    <w:rsid w:val="00D472D7"/>
    <w:rsid w:val="00D55752"/>
    <w:rsid w:val="00D63AD5"/>
    <w:rsid w:val="00D7610C"/>
    <w:rsid w:val="00D763AF"/>
    <w:rsid w:val="00D80155"/>
    <w:rsid w:val="00D85A6A"/>
    <w:rsid w:val="00D94745"/>
    <w:rsid w:val="00DA5AB0"/>
    <w:rsid w:val="00DB0A56"/>
    <w:rsid w:val="00DC1848"/>
    <w:rsid w:val="00DC201C"/>
    <w:rsid w:val="00DC3876"/>
    <w:rsid w:val="00DC6908"/>
    <w:rsid w:val="00DC717C"/>
    <w:rsid w:val="00DD2453"/>
    <w:rsid w:val="00DE50C1"/>
    <w:rsid w:val="00DE66EC"/>
    <w:rsid w:val="00DF1569"/>
    <w:rsid w:val="00DF1DE7"/>
    <w:rsid w:val="00DF5562"/>
    <w:rsid w:val="00E07710"/>
    <w:rsid w:val="00E12AE2"/>
    <w:rsid w:val="00E131D9"/>
    <w:rsid w:val="00E235EC"/>
    <w:rsid w:val="00E2690B"/>
    <w:rsid w:val="00E422F3"/>
    <w:rsid w:val="00E4402A"/>
    <w:rsid w:val="00E507ED"/>
    <w:rsid w:val="00E61046"/>
    <w:rsid w:val="00E6690A"/>
    <w:rsid w:val="00E84182"/>
    <w:rsid w:val="00E8469F"/>
    <w:rsid w:val="00E85572"/>
    <w:rsid w:val="00E91626"/>
    <w:rsid w:val="00E97257"/>
    <w:rsid w:val="00EA1050"/>
    <w:rsid w:val="00EA44B0"/>
    <w:rsid w:val="00EB5FCD"/>
    <w:rsid w:val="00ED2467"/>
    <w:rsid w:val="00EE2059"/>
    <w:rsid w:val="00EF7282"/>
    <w:rsid w:val="00F07DAF"/>
    <w:rsid w:val="00F10B16"/>
    <w:rsid w:val="00F15BB1"/>
    <w:rsid w:val="00F2086C"/>
    <w:rsid w:val="00F30AEE"/>
    <w:rsid w:val="00F35659"/>
    <w:rsid w:val="00F37115"/>
    <w:rsid w:val="00F4207C"/>
    <w:rsid w:val="00F532D4"/>
    <w:rsid w:val="00F56924"/>
    <w:rsid w:val="00F6167A"/>
    <w:rsid w:val="00F7483E"/>
    <w:rsid w:val="00F9533B"/>
    <w:rsid w:val="00F96169"/>
    <w:rsid w:val="00FD4F64"/>
    <w:rsid w:val="00FF704B"/>
    <w:rsid w:val="010673F6"/>
    <w:rsid w:val="033D6D7A"/>
    <w:rsid w:val="0B973444"/>
    <w:rsid w:val="0BC23CD0"/>
    <w:rsid w:val="11EA2990"/>
    <w:rsid w:val="12281ACD"/>
    <w:rsid w:val="12C4797E"/>
    <w:rsid w:val="173F6DED"/>
    <w:rsid w:val="17D67D93"/>
    <w:rsid w:val="1A270312"/>
    <w:rsid w:val="210F21A0"/>
    <w:rsid w:val="2B3361F1"/>
    <w:rsid w:val="2B6112ED"/>
    <w:rsid w:val="2F250E50"/>
    <w:rsid w:val="2FCC7004"/>
    <w:rsid w:val="2FDB5B06"/>
    <w:rsid w:val="362861E5"/>
    <w:rsid w:val="3B8A0B96"/>
    <w:rsid w:val="3D312BFE"/>
    <w:rsid w:val="3FAF79DC"/>
    <w:rsid w:val="453924CA"/>
    <w:rsid w:val="46E1059E"/>
    <w:rsid w:val="4C236B79"/>
    <w:rsid w:val="4E130146"/>
    <w:rsid w:val="4F0C19F2"/>
    <w:rsid w:val="54447A82"/>
    <w:rsid w:val="5519420F"/>
    <w:rsid w:val="57D34B39"/>
    <w:rsid w:val="5AB20862"/>
    <w:rsid w:val="5DB053B9"/>
    <w:rsid w:val="5ED8685F"/>
    <w:rsid w:val="6171548A"/>
    <w:rsid w:val="61B86C37"/>
    <w:rsid w:val="61C5037F"/>
    <w:rsid w:val="62EB601E"/>
    <w:rsid w:val="638E67AB"/>
    <w:rsid w:val="70805373"/>
    <w:rsid w:val="78015EA4"/>
    <w:rsid w:val="7C543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368DB"/>
  <w15:docId w15:val="{21041817-73D1-4F63-BD77-EAEFD676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qFormat/>
    <w:pPr>
      <w:jc w:val="left"/>
    </w:pPr>
  </w:style>
  <w:style w:type="paragraph" w:styleId="a7">
    <w:name w:val="Plain Text"/>
    <w:basedOn w:val="a"/>
    <w:link w:val="a8"/>
    <w:qFormat/>
    <w:pPr>
      <w:spacing w:line="360" w:lineRule="auto"/>
      <w:ind w:firstLineChars="200" w:firstLine="480"/>
    </w:pPr>
    <w:rPr>
      <w:rFonts w:ascii="仿宋_GB2312" w:eastAsia="宋体" w:hAnsi="Times New Roman" w:cs="Times New Roman"/>
      <w:sz w:val="24"/>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uiPriority w:val="10"/>
    <w:qFormat/>
    <w:pPr>
      <w:spacing w:before="240"/>
      <w:jc w:val="left"/>
      <w:outlineLvl w:val="0"/>
    </w:pPr>
    <w:rPr>
      <w:rFonts w:asciiTheme="majorHAnsi" w:eastAsia="仿宋_GB2312" w:hAnsiTheme="majorHAnsi" w:cstheme="majorBidi"/>
      <w:b/>
      <w:bCs/>
      <w:sz w:val="32"/>
      <w:szCs w:val="32"/>
    </w:rPr>
  </w:style>
  <w:style w:type="character" w:styleId="af2">
    <w:name w:val="FollowedHyperlink"/>
    <w:basedOn w:val="a0"/>
    <w:uiPriority w:val="99"/>
    <w:semiHidden/>
    <w:unhideWhenUsed/>
    <w:qFormat/>
    <w:rPr>
      <w:color w:val="800080" w:themeColor="followedHyperlink"/>
      <w:u w:val="single"/>
    </w:rPr>
  </w:style>
  <w:style w:type="character" w:styleId="af3">
    <w:name w:val="Hyperlink"/>
    <w:basedOn w:val="a0"/>
    <w:uiPriority w:val="99"/>
    <w:unhideWhenUsed/>
    <w:qFormat/>
    <w:rPr>
      <w:color w:val="0000FF" w:themeColor="hyperlink"/>
      <w:u w:val="single"/>
    </w:rPr>
  </w:style>
  <w:style w:type="character" w:styleId="af4">
    <w:name w:val="annotation reference"/>
    <w:basedOn w:val="a0"/>
    <w:uiPriority w:val="99"/>
    <w:semiHidden/>
    <w:unhideWhenUsed/>
    <w:qFormat/>
    <w:rPr>
      <w:sz w:val="21"/>
      <w:szCs w:val="21"/>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styleId="af6">
    <w:name w:val="List Paragraph"/>
    <w:basedOn w:val="a"/>
    <w:uiPriority w:val="34"/>
    <w:qFormat/>
    <w:pPr>
      <w:ind w:firstLineChars="200" w:firstLine="420"/>
    </w:pPr>
    <w:rPr>
      <w:rFonts w:ascii="Times New Roman" w:eastAsia="宋体" w:hAnsi="Times New Roman" w:cs="Times New Roman"/>
      <w:szCs w:val="24"/>
    </w:rPr>
  </w:style>
  <w:style w:type="character" w:customStyle="1" w:styleId="a8">
    <w:name w:val="纯文本 字符"/>
    <w:basedOn w:val="a0"/>
    <w:link w:val="a7"/>
    <w:qFormat/>
    <w:rPr>
      <w:rFonts w:ascii="仿宋_GB2312" w:eastAsia="宋体" w:hAnsi="Times New Roman" w:cs="Times New Roman"/>
      <w:sz w:val="24"/>
      <w:szCs w:val="24"/>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character" w:customStyle="1" w:styleId="aa">
    <w:name w:val="批注框文本 字符"/>
    <w:basedOn w:val="a0"/>
    <w:link w:val="a9"/>
    <w:uiPriority w:val="99"/>
    <w:semiHidden/>
    <w:qFormat/>
    <w:rPr>
      <w:sz w:val="18"/>
      <w:szCs w:val="18"/>
    </w:rPr>
  </w:style>
  <w:style w:type="character" w:customStyle="1" w:styleId="af1">
    <w:name w:val="标题 字符"/>
    <w:basedOn w:val="a0"/>
    <w:link w:val="af0"/>
    <w:uiPriority w:val="10"/>
    <w:qFormat/>
    <w:rPr>
      <w:rFonts w:asciiTheme="majorHAnsi" w:eastAsia="仿宋_GB2312" w:hAnsiTheme="majorHAnsi" w:cstheme="majorBidi"/>
      <w:b/>
      <w:bCs/>
      <w:kern w:val="2"/>
      <w:sz w:val="32"/>
      <w:szCs w:val="3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1">
    <w:name w:val="纯文本 字符1"/>
    <w:qFormat/>
    <w:locked/>
    <w:rPr>
      <w:rFonts w:ascii="仿宋_GB2312" w:eastAsia="宋体"/>
      <w:sz w:val="24"/>
      <w:szCs w:val="24"/>
    </w:rPr>
  </w:style>
  <w:style w:type="character" w:customStyle="1" w:styleId="Char">
    <w:name w:val="纯文本 Char"/>
    <w:qFormat/>
    <w:locked/>
    <w:rPr>
      <w:rFonts w:ascii="仿宋_GB2312"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8DB86-74B6-42A1-AC59-3035235E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9</Pages>
  <Words>3302</Words>
  <Characters>3567</Characters>
  <Application>Microsoft Office Word</Application>
  <DocSecurity>0</DocSecurity>
  <Lines>324</Lines>
  <Paragraphs>254</Paragraphs>
  <ScaleCrop>false</ScaleCrop>
  <Company>中国石油大学</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璐 陈</cp:lastModifiedBy>
  <cp:revision>11</cp:revision>
  <cp:lastPrinted>2025-09-03T00:11:00Z</cp:lastPrinted>
  <dcterms:created xsi:type="dcterms:W3CDTF">2025-09-01T02:26:00Z</dcterms:created>
  <dcterms:modified xsi:type="dcterms:W3CDTF">2025-09-12T07:53:00Z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